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33C9A">
      <w:pPr>
        <w:snapToGrid w:val="0"/>
        <w:spacing w:before="468" w:beforeLines="150" w:after="468" w:afterLines="150" w:line="360" w:lineRule="auto"/>
        <w:rPr>
          <w:rFonts w:hint="default" w:ascii="黑体" w:hAnsi="宋体" w:eastAsia="黑体"/>
          <w:b/>
          <w:bCs/>
          <w:sz w:val="28"/>
          <w:szCs w:val="28"/>
        </w:rPr>
      </w:pPr>
      <w:r>
        <w:rPr>
          <w:rFonts w:ascii="黑体" w:hAnsi="宋体" w:eastAsia="黑体"/>
          <w:b/>
          <w:bCs/>
          <w:sz w:val="28"/>
          <w:szCs w:val="28"/>
        </w:rPr>
        <w:t>合同编号：</w:t>
      </w:r>
      <w:r>
        <w:rPr>
          <w:rFonts w:hint="default" w:ascii="黑体" w:hAnsi="宋体" w:eastAsia="黑体"/>
          <w:b/>
          <w:bCs/>
          <w:sz w:val="28"/>
          <w:szCs w:val="28"/>
          <w:u w:val="single"/>
        </w:rPr>
        <w:t xml:space="preserve">                 </w:t>
      </w:r>
    </w:p>
    <w:p w14:paraId="570F0E6C">
      <w:pPr>
        <w:snapToGrid w:val="0"/>
        <w:spacing w:before="468" w:beforeLines="150" w:after="468" w:afterLines="150" w:line="360" w:lineRule="auto"/>
        <w:jc w:val="right"/>
        <w:rPr>
          <w:rFonts w:hint="default" w:ascii="黑体" w:hAnsi="宋体" w:eastAsia="黑体"/>
          <w:b/>
          <w:bCs/>
          <w:sz w:val="72"/>
          <w:szCs w:val="72"/>
        </w:rPr>
      </w:pPr>
      <w:r>
        <w:rPr>
          <w:rFonts w:ascii="黑体" w:hAnsi="宋体" w:eastAsia="黑体"/>
          <w:b/>
          <w:bCs/>
          <w:sz w:val="72"/>
          <w:szCs w:val="72"/>
          <w:highlight w:val="darkGreen"/>
        </w:rPr>
        <w:t>有机产品认证合同</w:t>
      </w:r>
    </w:p>
    <w:p w14:paraId="3DB9DE86">
      <w:pPr>
        <w:tabs>
          <w:tab w:val="left" w:pos="2820"/>
        </w:tabs>
        <w:snapToGrid w:val="0"/>
        <w:spacing w:before="468" w:beforeLines="150" w:after="468" w:afterLines="150" w:line="360" w:lineRule="auto"/>
        <w:rPr>
          <w:rFonts w:hint="default" w:ascii="黑体" w:hAnsi="宋体" w:eastAsia="黑体"/>
          <w:b/>
          <w:bCs/>
          <w:sz w:val="24"/>
          <w:szCs w:val="24"/>
        </w:rPr>
      </w:pPr>
    </w:p>
    <w:p w14:paraId="71A2BFFE">
      <w:pPr>
        <w:snapToGrid w:val="0"/>
        <w:spacing w:before="468" w:beforeLines="150" w:after="468" w:afterLines="150" w:line="360" w:lineRule="auto"/>
        <w:jc w:val="center"/>
        <w:rPr>
          <w:rFonts w:ascii="宋体" w:hAnsi="宋体" w:cs="宋体"/>
          <w:color w:val="000000"/>
          <w:kern w:val="0"/>
          <w:sz w:val="24"/>
        </w:rPr>
      </w:pPr>
      <w:r>
        <w:rPr>
          <w:rFonts w:ascii="宋体" w:hAnsi="宋体" w:cs="宋体"/>
          <w:color w:val="000000"/>
          <w:kern w:val="0"/>
          <w:sz w:val="24"/>
        </w:rPr>
        <w:drawing>
          <wp:inline distT="0" distB="0" distL="114300" distR="114300">
            <wp:extent cx="2918460" cy="2867025"/>
            <wp:effectExtent l="0" t="0" r="15240" b="9525"/>
            <wp:docPr id="2" name="图片 1" descr="透明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透明副本"/>
                    <pic:cNvPicPr>
                      <a:picLocks noChangeAspect="1"/>
                    </pic:cNvPicPr>
                  </pic:nvPicPr>
                  <pic:blipFill>
                    <a:blip r:embed="rId6"/>
                    <a:stretch>
                      <a:fillRect/>
                    </a:stretch>
                  </pic:blipFill>
                  <pic:spPr>
                    <a:xfrm>
                      <a:off x="0" y="0"/>
                      <a:ext cx="2918460" cy="2867025"/>
                    </a:xfrm>
                    <a:prstGeom prst="rect">
                      <a:avLst/>
                    </a:prstGeom>
                    <a:noFill/>
                    <a:ln>
                      <a:noFill/>
                    </a:ln>
                  </pic:spPr>
                </pic:pic>
              </a:graphicData>
            </a:graphic>
          </wp:inline>
        </w:drawing>
      </w:r>
    </w:p>
    <w:p w14:paraId="511846D0">
      <w:pPr>
        <w:spacing w:before="120" w:line="400" w:lineRule="exact"/>
        <w:ind w:firstLine="600" w:firstLineChars="200"/>
        <w:rPr>
          <w:rFonts w:hint="default" w:ascii="黑体" w:hAnsi="黑体" w:eastAsia="黑体" w:cs="宋体"/>
          <w:color w:val="000000"/>
          <w:kern w:val="0"/>
          <w:sz w:val="30"/>
          <w:szCs w:val="30"/>
        </w:rPr>
      </w:pPr>
    </w:p>
    <w:p w14:paraId="6A031220">
      <w:pPr>
        <w:spacing w:before="120" w:line="400" w:lineRule="exact"/>
        <w:ind w:firstLine="600" w:firstLineChars="200"/>
        <w:rPr>
          <w:rFonts w:hint="default" w:ascii="黑体" w:hAnsi="黑体" w:eastAsia="黑体" w:cs="宋体"/>
          <w:color w:val="000000"/>
          <w:kern w:val="0"/>
          <w:sz w:val="30"/>
          <w:szCs w:val="30"/>
        </w:rPr>
      </w:pPr>
    </w:p>
    <w:p w14:paraId="0B1BDBC8">
      <w:pPr>
        <w:spacing w:before="120" w:line="400" w:lineRule="exact"/>
        <w:rPr>
          <w:rFonts w:ascii="黑体" w:hAnsi="黑体" w:eastAsia="黑体"/>
          <w:sz w:val="28"/>
        </w:rPr>
      </w:pPr>
      <w:r>
        <w:rPr>
          <w:rFonts w:ascii="黑体" w:hAnsi="黑体" w:eastAsia="黑体" w:cs="宋体"/>
          <w:color w:val="000000"/>
          <w:kern w:val="0"/>
          <w:sz w:val="30"/>
          <w:szCs w:val="30"/>
        </w:rPr>
        <w:t>认证类别:</w:t>
      </w:r>
      <w:r>
        <w:rPr>
          <w:rFonts w:ascii="黑体" w:hAnsi="黑体" w:eastAsia="黑体"/>
          <w:sz w:val="28"/>
        </w:rPr>
        <w:t xml:space="preserve">  </w:t>
      </w:r>
      <w:r>
        <w:rPr>
          <w:rFonts w:hint="eastAsia" w:ascii="黑体" w:hAnsi="黑体" w:eastAsia="黑体"/>
          <w:sz w:val="28"/>
          <w:lang w:eastAsia="zh-CN"/>
        </w:rPr>
        <w:t>□</w:t>
      </w:r>
      <w:r>
        <w:rPr>
          <w:rFonts w:ascii="黑体" w:hAnsi="黑体" w:eastAsia="黑体"/>
          <w:sz w:val="28"/>
        </w:rPr>
        <w:t xml:space="preserve">植物生产 </w:t>
      </w:r>
      <w:r>
        <w:rPr>
          <w:rFonts w:hint="default" w:ascii="黑体" w:hAnsi="黑体" w:eastAsia="黑体"/>
          <w:sz w:val="28"/>
        </w:rPr>
        <w:t xml:space="preserve"> </w:t>
      </w:r>
      <w:r>
        <w:rPr>
          <w:rFonts w:ascii="黑体" w:hAnsi="黑体" w:eastAsia="黑体"/>
          <w:sz w:val="28"/>
        </w:rPr>
        <w:t xml:space="preserve">□ 野生植物采集 </w:t>
      </w:r>
      <w:r>
        <w:rPr>
          <w:rFonts w:hint="default" w:ascii="黑体" w:hAnsi="黑体" w:eastAsia="黑体"/>
          <w:sz w:val="28"/>
        </w:rPr>
        <w:t xml:space="preserve"> </w:t>
      </w:r>
      <w:r>
        <w:rPr>
          <w:rFonts w:ascii="黑体" w:hAnsi="黑体" w:eastAsia="黑体"/>
          <w:sz w:val="28"/>
        </w:rPr>
        <w:t>□食用菌栽培</w:t>
      </w:r>
    </w:p>
    <w:p w14:paraId="63CC86A1">
      <w:pPr>
        <w:snapToGrid w:val="0"/>
        <w:spacing w:before="468" w:beforeLines="150" w:after="468" w:afterLines="150" w:line="360" w:lineRule="auto"/>
        <w:rPr>
          <w:rFonts w:ascii="黑体" w:hAnsi="黑体" w:eastAsia="黑体"/>
          <w:sz w:val="28"/>
        </w:rPr>
      </w:pPr>
      <w:r>
        <w:rPr>
          <w:rFonts w:hint="default" w:ascii="黑体" w:hAnsi="黑体" w:eastAsia="黑体" w:cs="宋体"/>
          <w:color w:val="000000"/>
          <w:kern w:val="0"/>
          <w:sz w:val="24"/>
        </w:rPr>
        <w:t xml:space="preserve">                       </w:t>
      </w:r>
      <w:r>
        <w:rPr>
          <w:rFonts w:ascii="黑体" w:hAnsi="黑体" w:eastAsia="黑体"/>
          <w:sz w:val="28"/>
        </w:rPr>
        <w:t xml:space="preserve">□畜禽养殖 </w:t>
      </w:r>
      <w:r>
        <w:rPr>
          <w:rFonts w:hint="default" w:ascii="黑体" w:hAnsi="黑体" w:eastAsia="黑体"/>
          <w:sz w:val="28"/>
        </w:rPr>
        <w:t xml:space="preserve"> </w:t>
      </w:r>
      <w:r>
        <w:rPr>
          <w:rFonts w:ascii="黑体" w:hAnsi="黑体" w:eastAsia="黑体"/>
          <w:sz w:val="28"/>
        </w:rPr>
        <w:t xml:space="preserve">□水产养殖 </w:t>
      </w:r>
      <w:r>
        <w:rPr>
          <w:rFonts w:hint="default" w:ascii="黑体" w:hAnsi="黑体" w:eastAsia="黑体"/>
          <w:sz w:val="28"/>
        </w:rPr>
        <w:t xml:space="preserve"> </w:t>
      </w:r>
      <w:r>
        <w:rPr>
          <w:rFonts w:hint="eastAsia" w:ascii="黑体" w:hAnsi="黑体" w:eastAsia="黑体"/>
          <w:sz w:val="28"/>
          <w:lang w:eastAsia="zh-CN"/>
        </w:rPr>
        <w:t>□</w:t>
      </w:r>
      <w:r>
        <w:rPr>
          <w:rFonts w:ascii="黑体" w:hAnsi="黑体" w:eastAsia="黑体"/>
          <w:sz w:val="28"/>
        </w:rPr>
        <w:t>加工</w:t>
      </w:r>
    </w:p>
    <w:p w14:paraId="48E3D010">
      <w:pPr>
        <w:snapToGrid w:val="0"/>
        <w:spacing w:before="468" w:beforeLines="150" w:after="468" w:afterLines="150" w:line="360" w:lineRule="auto"/>
        <w:rPr>
          <w:rFonts w:hint="default" w:ascii="黑体" w:hAnsi="黑体" w:eastAsia="黑体"/>
          <w:sz w:val="30"/>
          <w:szCs w:val="30"/>
          <w:u w:val="single"/>
        </w:rPr>
      </w:pPr>
      <w:r>
        <w:rPr>
          <w:rFonts w:ascii="宋体"/>
          <w:sz w:val="28"/>
        </w:rPr>
        <w:t xml:space="preserve"> </w:t>
      </w:r>
      <w:r>
        <w:rPr>
          <w:rFonts w:hint="default" w:ascii="宋体"/>
          <w:sz w:val="28"/>
        </w:rPr>
        <w:t xml:space="preserve">   </w:t>
      </w:r>
      <w:r>
        <w:rPr>
          <w:rFonts w:hint="default" w:ascii="宋体"/>
          <w:sz w:val="30"/>
          <w:szCs w:val="30"/>
        </w:rPr>
        <w:t xml:space="preserve">    </w:t>
      </w:r>
      <w:r>
        <w:rPr>
          <w:rFonts w:ascii="黑体" w:hAnsi="黑体" w:eastAsia="黑体"/>
          <w:sz w:val="30"/>
          <w:szCs w:val="30"/>
        </w:rPr>
        <w:t>甲方：</w:t>
      </w:r>
      <w:r>
        <w:rPr>
          <w:rFonts w:ascii="黑体" w:hAnsi="黑体" w:eastAsia="黑体"/>
          <w:sz w:val="30"/>
          <w:szCs w:val="30"/>
          <w:u w:val="single"/>
        </w:rPr>
        <w:t xml:space="preserve"> </w:t>
      </w:r>
      <w:r>
        <w:rPr>
          <w:rFonts w:hint="eastAsia" w:ascii="黑体" w:hAnsi="黑体" w:eastAsia="黑体"/>
          <w:sz w:val="30"/>
          <w:szCs w:val="30"/>
          <w:u w:val="single"/>
          <w:lang w:val="en-US" w:eastAsia="zh-CN"/>
        </w:rPr>
        <w:t xml:space="preserve">                             </w:t>
      </w:r>
      <w:r>
        <w:rPr>
          <w:rFonts w:hint="default" w:ascii="黑体" w:hAnsi="黑体" w:eastAsia="黑体"/>
          <w:sz w:val="30"/>
          <w:szCs w:val="30"/>
          <w:u w:val="single"/>
        </w:rPr>
        <w:t xml:space="preserve">      </w:t>
      </w:r>
    </w:p>
    <w:p w14:paraId="152566AE">
      <w:pPr>
        <w:snapToGrid w:val="0"/>
        <w:spacing w:before="468" w:beforeLines="150" w:after="468" w:afterLines="150" w:line="360" w:lineRule="auto"/>
        <w:rPr>
          <w:rFonts w:ascii="黑体" w:hAnsi="黑体" w:eastAsia="黑体" w:cs="宋体"/>
          <w:color w:val="000000"/>
          <w:kern w:val="0"/>
          <w:sz w:val="30"/>
          <w:szCs w:val="30"/>
        </w:rPr>
      </w:pPr>
      <w:r>
        <w:rPr>
          <w:rFonts w:hint="default" w:ascii="黑体" w:hAnsi="黑体" w:eastAsia="黑体"/>
          <w:sz w:val="30"/>
          <w:szCs w:val="30"/>
        </w:rPr>
        <w:t xml:space="preserve">        </w:t>
      </w:r>
      <w:r>
        <w:rPr>
          <w:rFonts w:ascii="黑体" w:hAnsi="黑体" w:eastAsia="黑体"/>
          <w:sz w:val="30"/>
          <w:szCs w:val="30"/>
        </w:rPr>
        <w:t>乙方：北 京 华 夏 沃 土 技 术 有 限 公 司</w:t>
      </w:r>
    </w:p>
    <w:p w14:paraId="2F74F408">
      <w:pPr>
        <w:snapToGrid w:val="0"/>
        <w:spacing w:before="468" w:beforeLines="150" w:after="468" w:afterLines="150" w:line="360" w:lineRule="auto"/>
        <w:ind w:left="1260" w:leftChars="600" w:firstLine="442" w:firstLineChars="100"/>
        <w:rPr>
          <w:rFonts w:hint="default" w:ascii="黑体" w:hAnsi="宋体" w:eastAsia="黑体"/>
          <w:b/>
          <w:bCs/>
          <w:sz w:val="44"/>
        </w:rPr>
      </w:pPr>
      <w:r>
        <w:rPr>
          <w:rFonts w:ascii="黑体" w:hAnsi="宋体" w:eastAsia="黑体"/>
          <w:b/>
          <w:bCs/>
          <w:sz w:val="44"/>
        </w:rPr>
        <w:t>有 机 产 品 认 证 合 同</w:t>
      </w:r>
    </w:p>
    <w:p w14:paraId="10B145DD">
      <w:pPr>
        <w:snapToGrid w:val="0"/>
        <w:spacing w:line="336" w:lineRule="auto"/>
        <w:rPr>
          <w:sz w:val="24"/>
          <w:u w:val="single"/>
        </w:rPr>
      </w:pPr>
      <w:r>
        <w:rPr>
          <w:rFonts w:ascii="新宋体" w:hAnsi="新宋体" w:eastAsia="新宋体"/>
          <w:b/>
          <w:bCs/>
          <w:sz w:val="24"/>
        </w:rPr>
        <w:t>认证委托人（甲方）：</w:t>
      </w:r>
      <w:r>
        <w:rPr>
          <w:rFonts w:ascii="新宋体" w:hAnsi="新宋体" w:eastAsia="新宋体"/>
          <w:b/>
          <w:bCs/>
          <w:sz w:val="24"/>
          <w:u w:val="single"/>
        </w:rPr>
        <w:t xml:space="preserve"> </w:t>
      </w:r>
      <w:r>
        <w:rPr>
          <w:rFonts w:hint="eastAsia" w:ascii="新宋体" w:hAnsi="新宋体" w:eastAsia="新宋体"/>
          <w:b/>
          <w:bCs/>
          <w:sz w:val="24"/>
          <w:u w:val="single"/>
          <w:lang w:val="en-US" w:eastAsia="zh-CN"/>
        </w:rPr>
        <w:t xml:space="preserve">                                    </w:t>
      </w:r>
      <w:r>
        <w:rPr>
          <w:rFonts w:ascii="新宋体" w:hAnsi="新宋体" w:eastAsia="新宋体"/>
          <w:b/>
          <w:bCs/>
          <w:sz w:val="24"/>
          <w:u w:val="single"/>
        </w:rPr>
        <w:t xml:space="preserve">             </w:t>
      </w:r>
    </w:p>
    <w:p w14:paraId="0B630ED9">
      <w:pPr>
        <w:snapToGrid w:val="0"/>
        <w:spacing w:line="336" w:lineRule="auto"/>
        <w:rPr>
          <w:rFonts w:ascii="新宋体" w:hAnsi="新宋体" w:eastAsia="新宋体"/>
          <w:sz w:val="24"/>
          <w:u w:val="single"/>
        </w:rPr>
      </w:pPr>
      <w:r>
        <w:rPr>
          <w:rFonts w:ascii="新宋体" w:hAnsi="新宋体" w:eastAsia="新宋体"/>
          <w:sz w:val="24"/>
        </w:rPr>
        <w:t>通讯地址：</w:t>
      </w:r>
      <w:r>
        <w:rPr>
          <w:rFonts w:ascii="新宋体" w:hAnsi="新宋体" w:eastAsia="新宋体"/>
          <w:sz w:val="24"/>
          <w:u w:val="single"/>
        </w:rPr>
        <w:t xml:space="preserve"> </w:t>
      </w:r>
      <w:r>
        <w:rPr>
          <w:rFonts w:hint="eastAsia" w:ascii="新宋体" w:hAnsi="新宋体" w:eastAsia="新宋体"/>
          <w:sz w:val="24"/>
          <w:u w:val="single"/>
          <w:lang w:val="en-US" w:eastAsia="zh-CN"/>
        </w:rPr>
        <w:t xml:space="preserve">                                                     </w:t>
      </w:r>
      <w:r>
        <w:rPr>
          <w:rFonts w:ascii="新宋体" w:hAnsi="新宋体" w:eastAsia="新宋体"/>
          <w:sz w:val="24"/>
          <w:u w:val="single"/>
        </w:rPr>
        <w:t xml:space="preserve">  </w:t>
      </w:r>
      <w:r>
        <w:rPr>
          <w:rFonts w:hint="eastAsia" w:ascii="新宋体" w:hAnsi="新宋体" w:eastAsia="新宋体"/>
          <w:sz w:val="24"/>
          <w:u w:val="single"/>
          <w:lang w:val="en-US" w:eastAsia="zh-CN"/>
        </w:rPr>
        <w:t xml:space="preserve"> </w:t>
      </w:r>
      <w:r>
        <w:rPr>
          <w:rFonts w:ascii="新宋体" w:hAnsi="新宋体" w:eastAsia="新宋体"/>
          <w:sz w:val="24"/>
          <w:u w:val="single"/>
        </w:rPr>
        <w:t xml:space="preserve">    </w:t>
      </w:r>
    </w:p>
    <w:p w14:paraId="026DD18C">
      <w:pPr>
        <w:snapToGrid w:val="0"/>
        <w:spacing w:line="336" w:lineRule="auto"/>
        <w:ind w:left="-2"/>
        <w:rPr>
          <w:sz w:val="24"/>
        </w:rPr>
      </w:pPr>
      <w:r>
        <w:rPr>
          <w:rFonts w:hint="default" w:ascii="新宋体" w:hAnsi="新宋体" w:eastAsia="新宋体"/>
          <w:sz w:val="24"/>
          <w:u w:val="single"/>
        </w:rPr>
        <mc:AlternateContent>
          <mc:Choice Requires="wps">
            <w:drawing>
              <wp:anchor distT="0" distB="0" distL="114300" distR="114300" simplePos="0" relativeHeight="251659264" behindDoc="0" locked="0" layoutInCell="1" allowOverlap="1">
                <wp:simplePos x="0" y="0"/>
                <wp:positionH relativeFrom="column">
                  <wp:posOffset>716280</wp:posOffset>
                </wp:positionH>
                <wp:positionV relativeFrom="paragraph">
                  <wp:posOffset>180340</wp:posOffset>
                </wp:positionV>
                <wp:extent cx="1695450" cy="0"/>
                <wp:effectExtent l="0" t="4445" r="0" b="5080"/>
                <wp:wrapNone/>
                <wp:docPr id="4" name="直接连接符 4"/>
                <wp:cNvGraphicFramePr/>
                <a:graphic xmlns:a="http://schemas.openxmlformats.org/drawingml/2006/main">
                  <a:graphicData uri="http://schemas.microsoft.com/office/word/2010/wordprocessingShape">
                    <wps:wsp>
                      <wps:cNvCnPr/>
                      <wps:spPr>
                        <a:xfrm flipV="1">
                          <a:off x="0" y="0"/>
                          <a:ext cx="16954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6.4pt;margin-top:14.2pt;height:0pt;width:133.5pt;z-index:251659264;mso-width-relative:page;mso-height-relative:page;" filled="f" stroked="t" coordsize="21600,21600" o:gfxdata="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sHIpa1QAAAAkBAAAPAAAAAAAAAAEAIAAAACIAAABkcnMvZG93bnJldi54&#10;bWxQSwECFAAUAAAACACHTuJAoiXnlv0BAADuAwAADgAAAAAAAAABACAAAAAkAQAAZHJzL2Uyb0Rv&#10;Yy54bWxQSwUGAAAAAAYABgBZAQAAkwUAAAAA&#10;">
                <v:fill on="f" focussize="0,0"/>
                <v:stroke color="#000000" joinstyle="round"/>
                <v:imagedata o:title=""/>
                <o:lock v:ext="edit" aspectratio="f"/>
              </v:line>
            </w:pict>
          </mc:Fallback>
        </mc:AlternateContent>
      </w:r>
      <w:r>
        <w:rPr>
          <w:sz w:val="24"/>
        </w:rPr>
        <w:t>联 系 人：</w:t>
      </w:r>
      <w:r>
        <w:rPr>
          <w:rFonts w:hint="eastAsia"/>
          <w:sz w:val="24"/>
          <w:lang w:val="en-US" w:eastAsia="zh-CN"/>
        </w:rPr>
        <w:t xml:space="preserve">                 </w:t>
      </w:r>
      <w:r>
        <w:rPr>
          <w:sz w:val="24"/>
        </w:rPr>
        <w:t xml:space="preserve">         联系电话：</w:t>
      </w:r>
      <w:r>
        <w:rPr>
          <w:rFonts w:ascii="新宋体" w:hAnsi="新宋体" w:eastAsia="新宋体"/>
          <w:color w:val="000000"/>
          <w:sz w:val="24"/>
          <w:u w:val="single"/>
        </w:rPr>
        <w:t xml:space="preserve"> </w:t>
      </w:r>
      <w:r>
        <w:rPr>
          <w:rFonts w:hint="eastAsia" w:ascii="新宋体" w:hAnsi="新宋体" w:eastAsia="新宋体"/>
          <w:color w:val="000000"/>
          <w:sz w:val="24"/>
          <w:u w:val="single"/>
          <w:lang w:val="en-US" w:eastAsia="zh-CN"/>
        </w:rPr>
        <w:t xml:space="preserve">              </w:t>
      </w:r>
      <w:r>
        <w:rPr>
          <w:sz w:val="28"/>
          <w:szCs w:val="28"/>
          <w:u w:val="single"/>
        </w:rPr>
        <w:t xml:space="preserve"> </w:t>
      </w:r>
      <w:r>
        <w:rPr>
          <w:rFonts w:hint="eastAsia"/>
          <w:sz w:val="28"/>
          <w:szCs w:val="28"/>
          <w:u w:val="single"/>
          <w:lang w:val="en-US" w:eastAsia="zh-CN"/>
        </w:rPr>
        <w:t xml:space="preserve">     </w:t>
      </w:r>
      <w:r>
        <w:rPr>
          <w:sz w:val="28"/>
          <w:szCs w:val="28"/>
          <w:u w:val="single"/>
        </w:rPr>
        <w:t xml:space="preserve"> </w:t>
      </w:r>
      <w:r>
        <w:rPr>
          <w:sz w:val="24"/>
          <w:u w:val="single"/>
        </w:rPr>
        <w:t xml:space="preserve">  </w:t>
      </w:r>
    </w:p>
    <w:p w14:paraId="70D30311">
      <w:pPr>
        <w:snapToGrid w:val="0"/>
        <w:spacing w:line="336" w:lineRule="auto"/>
        <w:ind w:left="1"/>
        <w:rPr>
          <w:sz w:val="24"/>
          <w:u w:val="single"/>
        </w:rPr>
      </w:pPr>
      <w:r>
        <w:rPr>
          <w:rFonts w:ascii="宋体" w:hAnsi="宋体"/>
          <w:b/>
          <w:bCs/>
          <w:sz w:val="24"/>
        </w:rPr>
        <w:t>认证方（</w:t>
      </w:r>
      <w:r>
        <w:rPr>
          <w:rFonts w:ascii="新宋体" w:hAnsi="新宋体" w:eastAsia="新宋体"/>
          <w:b/>
          <w:bCs/>
          <w:sz w:val="24"/>
        </w:rPr>
        <w:t>乙方）：</w:t>
      </w:r>
      <w:r>
        <w:rPr>
          <w:rFonts w:ascii="新宋体" w:hAnsi="新宋体" w:eastAsia="新宋体"/>
          <w:b/>
          <w:bCs/>
          <w:sz w:val="24"/>
          <w:u w:val="single"/>
        </w:rPr>
        <w:t>北京华夏沃土技术有限公司（ＣＨＣＣ）</w:t>
      </w:r>
      <w:r>
        <w:rPr>
          <w:rFonts w:ascii="新宋体" w:hAnsi="新宋体" w:eastAsia="新宋体"/>
          <w:sz w:val="24"/>
          <w:u w:val="single"/>
        </w:rPr>
        <w:t xml:space="preserve">                 </w:t>
      </w:r>
    </w:p>
    <w:p w14:paraId="7AA922DE">
      <w:pPr>
        <w:snapToGrid w:val="0"/>
        <w:spacing w:line="336" w:lineRule="auto"/>
        <w:ind w:left="-2"/>
        <w:rPr>
          <w:sz w:val="24"/>
        </w:rPr>
      </w:pPr>
      <w:r>
        <w:rPr>
          <w:sz w:val="24"/>
        </w:rPr>
        <w:t>通讯地址：北京市通州区榆景东路5号院63号楼4层402   邮编：101100</w:t>
      </w:r>
    </w:p>
    <w:p w14:paraId="4F1BBB38">
      <w:pPr>
        <w:snapToGrid w:val="0"/>
        <w:spacing w:line="336" w:lineRule="auto"/>
        <w:ind w:left="-2"/>
        <w:rPr>
          <w:sz w:val="24"/>
        </w:rPr>
      </w:pPr>
      <w:r>
        <w:rPr>
          <w:sz w:val="24"/>
        </w:rPr>
        <w:t>联系电话：010-633</w:t>
      </w:r>
      <w:r>
        <w:rPr>
          <w:rFonts w:hint="default"/>
          <w:sz w:val="24"/>
        </w:rPr>
        <w:t xml:space="preserve">97958 </w:t>
      </w:r>
      <w:r>
        <w:rPr>
          <w:sz w:val="24"/>
        </w:rPr>
        <w:t xml:space="preserve">  15313919682   网址：</w:t>
      </w:r>
      <w:r>
        <w:rPr>
          <w:sz w:val="24"/>
        </w:rPr>
        <w:fldChar w:fldCharType="begin"/>
      </w:r>
      <w:r>
        <w:rPr>
          <w:sz w:val="24"/>
        </w:rPr>
        <w:instrText xml:space="preserve"> HYPERLINK "http://www.bjchc.com.cn" </w:instrText>
      </w:r>
      <w:r>
        <w:rPr>
          <w:sz w:val="24"/>
        </w:rPr>
        <w:fldChar w:fldCharType="separate"/>
      </w:r>
      <w:r>
        <w:t>www.bjchc.com.cn</w:t>
      </w:r>
      <w:r>
        <w:rPr>
          <w:sz w:val="24"/>
        </w:rPr>
        <w:fldChar w:fldCharType="end"/>
      </w:r>
    </w:p>
    <w:p w14:paraId="06314AA0">
      <w:pPr>
        <w:snapToGrid w:val="0"/>
        <w:spacing w:line="336" w:lineRule="auto"/>
        <w:ind w:left="-2"/>
        <w:rPr>
          <w:b/>
          <w:sz w:val="24"/>
        </w:rPr>
      </w:pPr>
      <w:r>
        <w:rPr>
          <w:b/>
          <w:sz w:val="24"/>
        </w:rPr>
        <w:t>乙方收款信息：</w:t>
      </w:r>
    </w:p>
    <w:p w14:paraId="6D3DF6DC">
      <w:pPr>
        <w:snapToGrid w:val="0"/>
        <w:spacing w:line="336" w:lineRule="auto"/>
        <w:ind w:left="-2"/>
        <w:rPr>
          <w:sz w:val="24"/>
        </w:rPr>
      </w:pPr>
      <w:r>
        <w:rPr>
          <w:sz w:val="24"/>
        </w:rPr>
        <w:t>收款人：北京华夏沃土技术有限公司   开户行：中国工商银行广安门支行</w:t>
      </w:r>
    </w:p>
    <w:p w14:paraId="587761DB">
      <w:pPr>
        <w:snapToGrid w:val="0"/>
        <w:spacing w:line="336" w:lineRule="auto"/>
        <w:ind w:left="-2"/>
        <w:rPr>
          <w:sz w:val="24"/>
        </w:rPr>
      </w:pPr>
      <w:r>
        <w:rPr>
          <w:sz w:val="24"/>
        </w:rPr>
        <w:t xml:space="preserve">账号：02 0000 1919 20120 1895        交换号：1021 0000 0193    行号：019 </w:t>
      </w:r>
    </w:p>
    <w:p w14:paraId="4CDEFB6D">
      <w:pPr>
        <w:snapToGrid w:val="0"/>
        <w:spacing w:line="336" w:lineRule="auto"/>
        <w:ind w:left="-2"/>
        <w:rPr>
          <w:rFonts w:hint="default"/>
          <w:sz w:val="24"/>
        </w:rPr>
      </w:pPr>
    </w:p>
    <w:p w14:paraId="408B0D72">
      <w:pPr>
        <w:snapToGrid w:val="0"/>
        <w:spacing w:line="336" w:lineRule="auto"/>
        <w:ind w:firstLine="480" w:firstLineChars="200"/>
        <w:rPr>
          <w:rFonts w:hint="default" w:ascii="宋体" w:eastAsia="Times New Roman"/>
          <w:b/>
          <w:sz w:val="24"/>
          <w:u w:val="single"/>
        </w:rPr>
      </w:pPr>
      <w:r>
        <w:rPr>
          <w:rFonts w:ascii="Arial" w:hAnsi="Arial"/>
          <w:sz w:val="24"/>
        </w:rPr>
        <w:t>根据《中华人民共</w:t>
      </w:r>
      <w:r>
        <w:rPr>
          <w:rFonts w:ascii="Arial" w:hAnsi="Arial"/>
          <w:color w:val="000000"/>
          <w:sz w:val="24"/>
        </w:rPr>
        <w:t>和国民法典</w:t>
      </w:r>
      <w:r>
        <w:rPr>
          <w:rFonts w:ascii="Arial" w:hAnsi="Arial"/>
          <w:sz w:val="24"/>
        </w:rPr>
        <w:t>》有关规定，并依据乙方所提交认证《申请书》之内容，甲乙双方就认证服务事项，经平等协商，在真实、充分表达各自意愿的基础上，签订本合同，双方共同遵守履行。</w:t>
      </w:r>
    </w:p>
    <w:p w14:paraId="7A9667EC">
      <w:pPr>
        <w:snapToGrid w:val="0"/>
        <w:spacing w:before="156" w:beforeLines="50" w:after="156" w:afterLines="50" w:line="384" w:lineRule="auto"/>
        <w:jc w:val="center"/>
        <w:rPr>
          <w:b/>
          <w:sz w:val="24"/>
        </w:rPr>
      </w:pPr>
      <w:r>
        <w:rPr>
          <w:rFonts w:ascii="宋体" w:hAnsi="宋体"/>
          <w:b/>
          <w:sz w:val="24"/>
        </w:rPr>
        <w:t>第一章　认证内容</w:t>
      </w:r>
    </w:p>
    <w:p w14:paraId="1711705F">
      <w:pPr>
        <w:snapToGrid w:val="0"/>
        <w:spacing w:line="384" w:lineRule="auto"/>
        <w:rPr>
          <w:rFonts w:ascii="宋体" w:hAnsi="宋体"/>
          <w:sz w:val="24"/>
          <w:u w:val="single"/>
        </w:rPr>
      </w:pPr>
      <w:r>
        <w:rPr>
          <w:rFonts w:ascii="宋体" w:hAnsi="宋体"/>
          <w:sz w:val="24"/>
        </w:rPr>
        <w:t xml:space="preserve">1) </w:t>
      </w:r>
      <w:r>
        <w:rPr>
          <w:rFonts w:ascii="Arial" w:hAnsi="Arial"/>
          <w:sz w:val="24"/>
        </w:rPr>
        <w:t>甲方委托乙方按照中国有机产品认证的标准要求和适用的法律法规对以下品种</w:t>
      </w:r>
      <w:r>
        <w:rPr>
          <w:rFonts w:ascii="宋体" w:hAnsi="宋体"/>
          <w:sz w:val="24"/>
        </w:rPr>
        <w:t>进行检查：</w:t>
      </w:r>
      <w:r>
        <w:rPr>
          <w:rFonts w:ascii="宋体" w:hAnsi="宋体"/>
          <w:sz w:val="24"/>
          <w:u w:val="single"/>
        </w:rPr>
        <w:t xml:space="preserve"> </w:t>
      </w:r>
      <w:r>
        <w:rPr>
          <w:rFonts w:hint="eastAsia" w:ascii="宋体" w:hAnsi="宋体"/>
          <w:sz w:val="24"/>
          <w:u w:val="single"/>
          <w:lang w:val="en-US" w:eastAsia="zh-CN"/>
        </w:rPr>
        <w:t xml:space="preserve">                              </w:t>
      </w:r>
      <w:r>
        <w:rPr>
          <w:rFonts w:hint="default" w:ascii="宋体" w:hAnsi="宋体"/>
          <w:sz w:val="24"/>
          <w:u w:val="single"/>
        </w:rPr>
        <w:t xml:space="preserve">    </w:t>
      </w:r>
      <w:r>
        <w:rPr>
          <w:rFonts w:ascii="宋体" w:hAnsi="宋体"/>
          <w:sz w:val="24"/>
          <w:u w:val="single"/>
        </w:rPr>
        <w:t xml:space="preserve"> </w:t>
      </w:r>
      <w:r>
        <w:rPr>
          <w:rFonts w:hint="default" w:ascii="宋体" w:hAnsi="宋体"/>
          <w:sz w:val="24"/>
          <w:u w:val="single"/>
        </w:rPr>
        <w:t xml:space="preserve">  </w:t>
      </w:r>
      <w:r>
        <w:rPr>
          <w:rFonts w:ascii="宋体" w:hAnsi="宋体"/>
          <w:sz w:val="24"/>
          <w:u w:val="single"/>
        </w:rPr>
        <w:t xml:space="preserve"> </w:t>
      </w:r>
      <w:r>
        <w:rPr>
          <w:rFonts w:ascii="宋体" w:hAnsi="宋体"/>
          <w:spacing w:val="4"/>
          <w:sz w:val="24"/>
        </w:rPr>
        <w:t>。</w:t>
      </w:r>
    </w:p>
    <w:p w14:paraId="17F60244">
      <w:pPr>
        <w:snapToGrid w:val="0"/>
        <w:spacing w:line="384" w:lineRule="auto"/>
        <w:jc w:val="left"/>
        <w:rPr>
          <w:rFonts w:hint="default" w:ascii="宋体" w:hAnsi="宋体" w:eastAsia="宋体"/>
          <w:sz w:val="24"/>
          <w:lang w:val="en-US" w:eastAsia="zh-CN"/>
        </w:rPr>
      </w:pPr>
      <w:r>
        <w:rPr>
          <w:rFonts w:ascii="宋体" w:hAnsi="宋体"/>
          <w:spacing w:val="4"/>
          <w:sz w:val="24"/>
        </w:rPr>
        <w:t>2）</w:t>
      </w:r>
      <w:r>
        <w:rPr>
          <w:rFonts w:ascii="宋体" w:hAnsi="宋体"/>
          <w:sz w:val="24"/>
        </w:rPr>
        <w:t>甲方申请认证基地：1：</w:t>
      </w:r>
      <w:r>
        <w:rPr>
          <w:rFonts w:ascii="宋体" w:hAnsi="宋体"/>
          <w:b/>
          <w:sz w:val="24"/>
          <w:u w:val="single"/>
        </w:rPr>
        <w:t xml:space="preserve">  </w:t>
      </w:r>
      <w:r>
        <w:rPr>
          <w:rFonts w:hint="eastAsia" w:ascii="宋体" w:hAnsi="宋体" w:eastAsia="宋体" w:cs="Times New Roman"/>
          <w:sz w:val="24"/>
          <w:u w:val="single"/>
          <w:lang w:val="en-US" w:eastAsia="zh-CN"/>
        </w:rPr>
        <w:t xml:space="preserve"> </w:t>
      </w:r>
      <w:r>
        <w:rPr>
          <w:rFonts w:hint="default" w:ascii="宋体" w:hAnsi="宋体" w:eastAsia="宋体" w:cs="Times New Roman"/>
          <w:sz w:val="24"/>
          <w:u w:val="single"/>
        </w:rPr>
        <w:t xml:space="preserve">   </w:t>
      </w:r>
      <w:r>
        <w:rPr>
          <w:rFonts w:ascii="宋体" w:hAnsi="宋体"/>
          <w:sz w:val="24"/>
        </w:rPr>
        <w:t xml:space="preserve"> 省/市/自治区</w:t>
      </w:r>
      <w:r>
        <w:rPr>
          <w:rFonts w:ascii="宋体" w:hAnsi="宋体"/>
          <w:sz w:val="24"/>
          <w:u w:val="single"/>
        </w:rPr>
        <w:t xml:space="preserve"> </w:t>
      </w:r>
      <w:r>
        <w:rPr>
          <w:rFonts w:hint="default" w:ascii="宋体" w:hAnsi="宋体"/>
          <w:sz w:val="24"/>
          <w:u w:val="single"/>
        </w:rPr>
        <w:t xml:space="preserve"> </w:t>
      </w:r>
      <w:r>
        <w:rPr>
          <w:rFonts w:ascii="宋体" w:hAnsi="宋体"/>
          <w:sz w:val="24"/>
          <w:u w:val="single"/>
        </w:rPr>
        <w:t xml:space="preserve"> </w:t>
      </w:r>
      <w:r>
        <w:rPr>
          <w:rFonts w:hint="eastAsia" w:ascii="宋体" w:hAnsi="宋体"/>
          <w:sz w:val="24"/>
          <w:u w:val="single"/>
          <w:lang w:val="en-US" w:eastAsia="zh-CN"/>
        </w:rPr>
        <w:t xml:space="preserve">  </w:t>
      </w:r>
      <w:r>
        <w:rPr>
          <w:rFonts w:hint="default" w:ascii="宋体" w:hAnsi="宋体"/>
          <w:sz w:val="24"/>
          <w:u w:val="single"/>
        </w:rPr>
        <w:t xml:space="preserve"> </w:t>
      </w:r>
      <w:r>
        <w:rPr>
          <w:rFonts w:ascii="宋体" w:hAnsi="宋体"/>
          <w:sz w:val="24"/>
          <w:u w:val="single"/>
        </w:rPr>
        <w:t xml:space="preserve"> 市  </w:t>
      </w:r>
      <w:r>
        <w:rPr>
          <w:rFonts w:hint="default"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县</w:t>
      </w:r>
      <w:r>
        <w:rPr>
          <w:rFonts w:ascii="宋体" w:hAnsi="宋体"/>
          <w:sz w:val="24"/>
          <w:u w:val="single"/>
        </w:rPr>
        <w:t xml:space="preserve">  </w:t>
      </w:r>
      <w:r>
        <w:rPr>
          <w:rFonts w:hint="eastAsia" w:ascii="宋体" w:hAnsi="宋体"/>
          <w:sz w:val="24"/>
          <w:u w:val="single"/>
          <w:lang w:val="en-US" w:eastAsia="zh-CN"/>
        </w:rPr>
        <w:t xml:space="preserve">  </w:t>
      </w:r>
      <w:r>
        <w:rPr>
          <w:rFonts w:hint="default" w:ascii="宋体" w:hAnsi="宋体"/>
          <w:sz w:val="24"/>
          <w:u w:val="single"/>
        </w:rPr>
        <w:t xml:space="preserve"> </w:t>
      </w:r>
      <w:r>
        <w:rPr>
          <w:rFonts w:ascii="宋体" w:hAnsi="宋体"/>
          <w:sz w:val="24"/>
          <w:u w:val="single"/>
        </w:rPr>
        <w:t xml:space="preserve"> </w:t>
      </w:r>
      <w:r>
        <w:rPr>
          <w:rFonts w:ascii="宋体" w:hAnsi="宋体"/>
          <w:sz w:val="24"/>
        </w:rPr>
        <w:t>乡/镇</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村/街道；基地2:</w:t>
      </w:r>
      <w:r>
        <w:rPr>
          <w:rFonts w:ascii="宋体" w:hAnsi="宋体"/>
          <w:b/>
          <w:sz w:val="24"/>
          <w:u w:val="single"/>
        </w:rPr>
        <w:t xml:space="preserve">    </w:t>
      </w:r>
      <w:r>
        <w:rPr>
          <w:rFonts w:hint="eastAsia" w:ascii="宋体" w:hAnsi="宋体"/>
          <w:b w:val="0"/>
          <w:bCs/>
          <w:sz w:val="24"/>
          <w:u w:val="single"/>
          <w:lang w:val="en-US" w:eastAsia="zh-CN"/>
        </w:rPr>
        <w:t xml:space="preserve"> </w:t>
      </w:r>
      <w:r>
        <w:rPr>
          <w:rFonts w:ascii="宋体" w:hAnsi="宋体"/>
          <w:b w:val="0"/>
          <w:bCs/>
          <w:sz w:val="24"/>
          <w:u w:val="single"/>
        </w:rPr>
        <w:t xml:space="preserve">  </w:t>
      </w:r>
      <w:r>
        <w:rPr>
          <w:rFonts w:ascii="宋体" w:hAnsi="宋体"/>
          <w:sz w:val="24"/>
        </w:rPr>
        <w:t>省/市/自治区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市</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县</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乡/镇</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村/街道；</w:t>
      </w:r>
    </w:p>
    <w:p w14:paraId="2B776132">
      <w:pPr>
        <w:snapToGrid w:val="0"/>
        <w:spacing w:line="384" w:lineRule="auto"/>
        <w:rPr>
          <w:rFonts w:ascii="宋体" w:hAnsi="宋体"/>
          <w:sz w:val="24"/>
        </w:rPr>
      </w:pPr>
      <w:r>
        <w:rPr>
          <w:rFonts w:ascii="宋体" w:hAnsi="宋体"/>
          <w:spacing w:val="4"/>
          <w:sz w:val="24"/>
        </w:rPr>
        <w:t>3）</w:t>
      </w:r>
      <w:r>
        <w:rPr>
          <w:rFonts w:ascii="宋体" w:hAnsi="宋体"/>
          <w:sz w:val="24"/>
        </w:rPr>
        <w:t>乙方按《公开文件》中所示的认证程序对甲方进行认证评审和检查，在确认其符合国家认证监管部门制定的认证依据后，为甲方办理认证注册，发放或换发认证证书。证书有效期为一年。</w:t>
      </w:r>
    </w:p>
    <w:p w14:paraId="1EB5BBDD">
      <w:pPr>
        <w:snapToGrid w:val="0"/>
        <w:spacing w:line="384" w:lineRule="auto"/>
        <w:ind w:left="-13" w:leftChars="-6" w:firstLine="11"/>
        <w:rPr>
          <w:rFonts w:ascii="宋体" w:hAnsi="宋体"/>
          <w:b/>
          <w:sz w:val="24"/>
        </w:rPr>
      </w:pPr>
      <w:r>
        <w:rPr>
          <w:rFonts w:ascii="宋体" w:hAnsi="宋体"/>
          <w:spacing w:val="4"/>
          <w:sz w:val="24"/>
        </w:rPr>
        <w:t>4）</w:t>
      </w:r>
      <w:r>
        <w:rPr>
          <w:rFonts w:ascii="宋体" w:hAnsi="宋体"/>
          <w:sz w:val="24"/>
        </w:rPr>
        <w:t>甲方希望现场认证审核日期为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hint="eastAsia" w:ascii="宋体" w:hAnsi="宋体"/>
          <w:sz w:val="24"/>
          <w:u w:val="single"/>
          <w:lang w:val="en-US" w:eastAsia="zh-CN"/>
        </w:rPr>
        <w:t xml:space="preserve">  </w:t>
      </w:r>
      <w:r>
        <w:rPr>
          <w:rFonts w:hint="default" w:ascii="宋体" w:hAnsi="宋体"/>
          <w:sz w:val="24"/>
          <w:u w:val="single"/>
        </w:rPr>
        <w:t xml:space="preserve"> </w:t>
      </w:r>
      <w:r>
        <w:rPr>
          <w:rFonts w:ascii="宋体" w:hAnsi="宋体"/>
          <w:sz w:val="24"/>
          <w:u w:val="single"/>
        </w:rPr>
        <w:t xml:space="preserve"> </w:t>
      </w:r>
      <w:r>
        <w:rPr>
          <w:rFonts w:ascii="宋体" w:hAnsi="宋体"/>
          <w:sz w:val="24"/>
        </w:rPr>
        <w:t>月至</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月，最终以双方确认的《现场检查计划》为准。</w:t>
      </w:r>
    </w:p>
    <w:p w14:paraId="26D19D42">
      <w:pPr>
        <w:snapToGrid w:val="0"/>
        <w:spacing w:line="384" w:lineRule="auto"/>
        <w:ind w:hanging="8"/>
        <w:jc w:val="left"/>
        <w:rPr>
          <w:rFonts w:ascii="宋体" w:hAnsi="宋体"/>
          <w:sz w:val="24"/>
        </w:rPr>
      </w:pPr>
      <w:r>
        <w:rPr>
          <w:rFonts w:ascii="宋体" w:hAnsi="宋体"/>
          <w:spacing w:val="4"/>
          <w:sz w:val="24"/>
        </w:rPr>
        <w:t>5）</w:t>
      </w:r>
      <w:r>
        <w:rPr>
          <w:rFonts w:ascii="宋体" w:hAnsi="宋体"/>
          <w:sz w:val="24"/>
        </w:rPr>
        <w:t>认证最终的信息（品种、规模、产量）以认证决定核实的结果为准。</w:t>
      </w:r>
    </w:p>
    <w:p w14:paraId="527829E4">
      <w:pPr>
        <w:snapToGrid w:val="0"/>
        <w:spacing w:before="156" w:beforeLines="50" w:after="156" w:afterLines="50" w:line="384" w:lineRule="auto"/>
        <w:jc w:val="center"/>
        <w:rPr>
          <w:rFonts w:ascii="宋体" w:hAnsi="宋体"/>
          <w:b/>
          <w:sz w:val="24"/>
        </w:rPr>
      </w:pPr>
    </w:p>
    <w:p w14:paraId="466DE9C5">
      <w:pPr>
        <w:snapToGrid w:val="0"/>
        <w:spacing w:before="156" w:beforeLines="50" w:after="156" w:afterLines="50" w:line="384" w:lineRule="auto"/>
        <w:jc w:val="center"/>
        <w:rPr>
          <w:rFonts w:ascii="宋体" w:hAnsi="宋体"/>
          <w:b/>
          <w:bCs/>
          <w:spacing w:val="4"/>
          <w:sz w:val="24"/>
        </w:rPr>
      </w:pPr>
      <w:r>
        <w:rPr>
          <w:rFonts w:ascii="宋体" w:hAnsi="宋体"/>
          <w:b/>
          <w:sz w:val="24"/>
        </w:rPr>
        <w:t>第二章　</w:t>
      </w:r>
      <w:r>
        <w:rPr>
          <w:rFonts w:ascii="宋体" w:hAnsi="宋体"/>
          <w:b/>
          <w:bCs/>
          <w:spacing w:val="4"/>
          <w:sz w:val="24"/>
        </w:rPr>
        <w:t>认证服务费用和</w:t>
      </w:r>
      <w:r>
        <w:rPr>
          <w:rFonts w:ascii="宋体" w:hAnsi="宋体"/>
          <w:b/>
          <w:sz w:val="24"/>
        </w:rPr>
        <w:t>缴费方式</w:t>
      </w:r>
    </w:p>
    <w:p w14:paraId="3805E201">
      <w:pPr>
        <w:numPr>
          <w:ilvl w:val="0"/>
          <w:numId w:val="1"/>
        </w:numPr>
        <w:snapToGrid w:val="0"/>
        <w:spacing w:line="384" w:lineRule="auto"/>
        <w:ind w:hangingChars="145"/>
        <w:rPr>
          <w:rFonts w:ascii="宋体" w:hAnsi="宋体"/>
          <w:spacing w:val="4"/>
          <w:sz w:val="24"/>
        </w:rPr>
      </w:pPr>
      <w:r>
        <w:rPr>
          <w:rFonts w:ascii="宋体" w:hAnsi="宋体"/>
          <w:spacing w:val="4"/>
          <w:sz w:val="24"/>
        </w:rPr>
        <w:t xml:space="preserve"> 本合同自签定之日后15个工作日内，甲方需全额支付给乙方全部的认证费。</w:t>
      </w:r>
      <w:r>
        <w:rPr>
          <w:rFonts w:ascii="宋体" w:hAnsi="宋体"/>
          <w:sz w:val="24"/>
        </w:rPr>
        <w:t>认证费用按中认协监&lt;2013&gt;102号“关于颁布实施《认证机构公平竞争规范---认证价格自律规定》的通知”执行。</w:t>
      </w:r>
      <w:r>
        <w:rPr>
          <w:rFonts w:ascii="宋体" w:hAnsi="宋体"/>
          <w:spacing w:val="4"/>
          <w:sz w:val="24"/>
        </w:rPr>
        <w:t xml:space="preserve"> </w:t>
      </w:r>
    </w:p>
    <w:p w14:paraId="0929B2E7">
      <w:pPr>
        <w:snapToGrid w:val="0"/>
        <w:spacing w:line="384" w:lineRule="auto"/>
        <w:ind w:left="-304" w:leftChars="-145" w:firstLine="747" w:firstLineChars="300"/>
        <w:rPr>
          <w:rFonts w:ascii="宋体" w:hAnsi="宋体"/>
          <w:b/>
          <w:bCs/>
          <w:spacing w:val="4"/>
          <w:sz w:val="24"/>
        </w:rPr>
      </w:pPr>
      <w:r>
        <w:rPr>
          <w:rFonts w:ascii="宋体" w:hAnsi="宋体"/>
          <w:b/>
          <w:bCs/>
          <w:spacing w:val="4"/>
          <w:sz w:val="24"/>
        </w:rPr>
        <w:t>本年度认证费：人民币（大写）：</w:t>
      </w:r>
      <w:r>
        <w:rPr>
          <w:rFonts w:ascii="宋体" w:hAnsi="宋体"/>
          <w:b/>
          <w:bCs/>
          <w:spacing w:val="4"/>
          <w:sz w:val="24"/>
          <w:u w:val="single"/>
        </w:rPr>
        <w:t xml:space="preserve"> </w:t>
      </w:r>
      <w:r>
        <w:rPr>
          <w:rFonts w:hint="eastAsia" w:ascii="宋体" w:hAnsi="宋体"/>
          <w:b/>
          <w:bCs/>
          <w:spacing w:val="4"/>
          <w:sz w:val="24"/>
          <w:u w:val="single"/>
          <w:lang w:val="en-US" w:eastAsia="zh-CN"/>
        </w:rPr>
        <w:t xml:space="preserve">          </w:t>
      </w:r>
      <w:r>
        <w:rPr>
          <w:rFonts w:ascii="宋体" w:hAnsi="宋体"/>
          <w:b/>
          <w:bCs/>
          <w:spacing w:val="4"/>
          <w:sz w:val="24"/>
          <w:u w:val="single"/>
        </w:rPr>
        <w:t xml:space="preserve">元整 </w:t>
      </w:r>
      <w:r>
        <w:rPr>
          <w:rFonts w:ascii="宋体" w:hAnsi="宋体"/>
          <w:b/>
          <w:bCs/>
          <w:spacing w:val="4"/>
          <w:sz w:val="24"/>
        </w:rPr>
        <w:t>（¥:</w:t>
      </w:r>
      <w:r>
        <w:rPr>
          <w:rFonts w:ascii="宋体" w:hAnsi="宋体"/>
          <w:b/>
          <w:bCs/>
          <w:spacing w:val="4"/>
          <w:sz w:val="24"/>
          <w:u w:val="single"/>
        </w:rPr>
        <w:t xml:space="preserve"> </w:t>
      </w:r>
      <w:r>
        <w:rPr>
          <w:rFonts w:hint="eastAsia" w:ascii="宋体" w:hAnsi="宋体"/>
          <w:b/>
          <w:bCs/>
          <w:spacing w:val="4"/>
          <w:sz w:val="24"/>
          <w:u w:val="single"/>
          <w:lang w:val="en-US" w:eastAsia="zh-CN"/>
        </w:rPr>
        <w:t xml:space="preserve">     </w:t>
      </w:r>
      <w:r>
        <w:rPr>
          <w:rFonts w:hint="default" w:ascii="宋体" w:hAnsi="宋体"/>
          <w:b/>
          <w:bCs/>
          <w:spacing w:val="4"/>
          <w:sz w:val="24"/>
          <w:u w:val="single"/>
        </w:rPr>
        <w:t xml:space="preserve"> </w:t>
      </w:r>
      <w:r>
        <w:rPr>
          <w:rFonts w:ascii="宋体" w:hAnsi="宋体"/>
          <w:b/>
          <w:bCs/>
          <w:spacing w:val="4"/>
          <w:sz w:val="24"/>
        </w:rPr>
        <w:t>元）</w:t>
      </w:r>
      <w:r>
        <w:rPr>
          <w:rFonts w:ascii="宋体" w:hAnsi="宋体"/>
          <w:spacing w:val="4"/>
          <w:sz w:val="24"/>
        </w:rPr>
        <w:t>；</w:t>
      </w:r>
    </w:p>
    <w:p w14:paraId="5412BBCD">
      <w:pPr>
        <w:numPr>
          <w:ilvl w:val="0"/>
          <w:numId w:val="1"/>
        </w:numPr>
        <w:snapToGrid w:val="0"/>
        <w:spacing w:line="384" w:lineRule="auto"/>
        <w:ind w:left="348" w:hanging="348" w:hangingChars="145"/>
        <w:rPr>
          <w:rFonts w:ascii="宋体" w:hAnsi="宋体"/>
          <w:spacing w:val="4"/>
          <w:sz w:val="24"/>
        </w:rPr>
      </w:pPr>
      <w:r>
        <w:rPr>
          <w:rFonts w:ascii="宋体" w:hAnsi="宋体"/>
          <w:sz w:val="24"/>
        </w:rPr>
        <w:t>根据《有机产品认证实施规则》中 “认证机构应当对申请认证的所有产品安排样品检验检测，并在风险评估的基础上确定检测项目”的要求，认证证书有效期内甲方应接受乙方的产品抽样检测，并且支付相关检测费用（产品检测费均由甲方承担，并由乙方代为收缴并支付给乙方指定的检测机构）。现场检查中基于风险评估情况确定的检测项，需要增加检测项目，追加检测费。</w:t>
      </w:r>
    </w:p>
    <w:p w14:paraId="3718B0B3">
      <w:pPr>
        <w:snapToGrid w:val="0"/>
        <w:spacing w:line="384" w:lineRule="auto"/>
        <w:ind w:firstLine="496" w:firstLineChars="200"/>
        <w:rPr>
          <w:rFonts w:ascii="宋体" w:hAnsi="宋体"/>
          <w:spacing w:val="4"/>
          <w:sz w:val="24"/>
        </w:rPr>
      </w:pPr>
      <w:r>
        <w:rPr>
          <w:rFonts w:ascii="宋体" w:hAnsi="宋体"/>
          <w:spacing w:val="4"/>
          <w:sz w:val="24"/>
        </w:rPr>
        <w:t>环境检（监）测：</w:t>
      </w:r>
      <w:r>
        <w:rPr>
          <w:rFonts w:ascii="宋体" w:hAnsi="宋体"/>
          <w:b/>
          <w:sz w:val="24"/>
          <w:szCs w:val="24"/>
        </w:rPr>
        <w:t>¥</w:t>
      </w:r>
      <w:r>
        <w:rPr>
          <w:rFonts w:hint="default" w:ascii="宋体" w:hAnsi="宋体"/>
          <w:spacing w:val="4"/>
          <w:sz w:val="24"/>
          <w:u w:val="single"/>
        </w:rPr>
        <w:t xml:space="preserve">   </w:t>
      </w:r>
      <w:r>
        <w:rPr>
          <w:rFonts w:hint="eastAsia" w:ascii="宋体" w:hAnsi="宋体"/>
          <w:spacing w:val="4"/>
          <w:sz w:val="24"/>
          <w:u w:val="single"/>
          <w:lang w:val="en-US" w:eastAsia="zh-CN"/>
        </w:rPr>
        <w:t xml:space="preserve">  </w:t>
      </w:r>
      <w:r>
        <w:rPr>
          <w:rFonts w:hint="default" w:ascii="宋体" w:hAnsi="宋体"/>
          <w:spacing w:val="4"/>
          <w:sz w:val="24"/>
          <w:u w:val="single"/>
        </w:rPr>
        <w:t xml:space="preserve"> </w:t>
      </w:r>
      <w:r>
        <w:rPr>
          <w:rFonts w:ascii="宋体" w:hAnsi="宋体"/>
          <w:spacing w:val="4"/>
          <w:sz w:val="24"/>
        </w:rPr>
        <w:t>元； 产品检测费：</w:t>
      </w:r>
      <w:r>
        <w:rPr>
          <w:rFonts w:ascii="宋体" w:hAnsi="宋体"/>
          <w:b/>
          <w:sz w:val="24"/>
          <w:szCs w:val="24"/>
        </w:rPr>
        <w:t>¥</w:t>
      </w:r>
      <w:r>
        <w:rPr>
          <w:rFonts w:hint="default" w:ascii="宋体" w:hAnsi="宋体"/>
          <w:spacing w:val="4"/>
          <w:sz w:val="24"/>
          <w:u w:val="single"/>
        </w:rPr>
        <w:t xml:space="preserve">   </w:t>
      </w:r>
      <w:r>
        <w:rPr>
          <w:rFonts w:hint="eastAsia" w:ascii="宋体" w:hAnsi="宋体"/>
          <w:spacing w:val="4"/>
          <w:sz w:val="24"/>
          <w:u w:val="single"/>
          <w:lang w:val="en-US" w:eastAsia="zh-CN"/>
        </w:rPr>
        <w:t xml:space="preserve">  </w:t>
      </w:r>
      <w:r>
        <w:rPr>
          <w:rFonts w:hint="default" w:ascii="宋体" w:hAnsi="宋体"/>
          <w:spacing w:val="4"/>
          <w:sz w:val="24"/>
          <w:u w:val="single"/>
        </w:rPr>
        <w:t xml:space="preserve">  </w:t>
      </w:r>
      <w:r>
        <w:rPr>
          <w:rFonts w:ascii="宋体" w:hAnsi="宋体"/>
          <w:spacing w:val="4"/>
          <w:sz w:val="24"/>
        </w:rPr>
        <w:t>元。</w:t>
      </w:r>
    </w:p>
    <w:p w14:paraId="77173249">
      <w:pPr>
        <w:numPr>
          <w:ilvl w:val="0"/>
          <w:numId w:val="1"/>
        </w:numPr>
        <w:snapToGrid w:val="0"/>
        <w:spacing w:line="384" w:lineRule="auto"/>
        <w:ind w:hangingChars="145"/>
        <w:rPr>
          <w:rFonts w:ascii="宋体" w:hAnsi="宋体"/>
          <w:spacing w:val="4"/>
          <w:sz w:val="24"/>
        </w:rPr>
      </w:pPr>
      <w:r>
        <w:rPr>
          <w:rFonts w:ascii="宋体" w:hAnsi="宋体"/>
          <w:spacing w:val="4"/>
          <w:sz w:val="24"/>
        </w:rPr>
        <w:t>企业如需增加中文版、英文版和铜板证书需支付证书制作费用。</w:t>
      </w:r>
    </w:p>
    <w:p w14:paraId="2765E2D3">
      <w:pPr>
        <w:snapToGrid w:val="0"/>
        <w:spacing w:line="384" w:lineRule="auto"/>
        <w:ind w:left="397" w:leftChars="189" w:firstLine="19" w:firstLineChars="8"/>
        <w:rPr>
          <w:rFonts w:ascii="宋体" w:hAnsi="宋体"/>
          <w:spacing w:val="4"/>
          <w:sz w:val="24"/>
          <w:szCs w:val="24"/>
        </w:rPr>
      </w:pPr>
      <w:r>
        <w:rPr>
          <w:rFonts w:ascii="宋体" w:hAnsi="宋体"/>
          <w:sz w:val="24"/>
          <w:szCs w:val="24"/>
        </w:rPr>
        <w:t xml:space="preserve">增加中文版认证证书: </w:t>
      </w:r>
      <w:r>
        <w:rPr>
          <w:rFonts w:hint="default" w:ascii="宋体" w:hAnsi="宋体"/>
          <w:spacing w:val="4"/>
          <w:sz w:val="24"/>
          <w:szCs w:val="24"/>
          <w:u w:val="single"/>
        </w:rPr>
        <w:t xml:space="preserve">  </w:t>
      </w:r>
      <w:r>
        <w:rPr>
          <w:rFonts w:ascii="宋体" w:hAnsi="宋体"/>
          <w:spacing w:val="4"/>
          <w:sz w:val="24"/>
          <w:szCs w:val="24"/>
          <w:u w:val="single"/>
        </w:rPr>
        <w:t>/</w:t>
      </w:r>
      <w:r>
        <w:rPr>
          <w:rFonts w:hint="default" w:ascii="宋体" w:hAnsi="宋体"/>
          <w:spacing w:val="4"/>
          <w:sz w:val="24"/>
          <w:szCs w:val="24"/>
          <w:u w:val="single"/>
        </w:rPr>
        <w:t xml:space="preserve"> </w:t>
      </w:r>
      <w:r>
        <w:rPr>
          <w:rFonts w:ascii="宋体" w:hAnsi="宋体"/>
          <w:spacing w:val="4"/>
          <w:sz w:val="24"/>
          <w:szCs w:val="24"/>
          <w:u w:val="single"/>
        </w:rPr>
        <w:t xml:space="preserve"> </w:t>
      </w:r>
      <w:r>
        <w:rPr>
          <w:rFonts w:ascii="宋体" w:hAnsi="宋体"/>
          <w:spacing w:val="4"/>
          <w:sz w:val="24"/>
          <w:szCs w:val="24"/>
        </w:rPr>
        <w:t>张，</w:t>
      </w:r>
      <w:r>
        <w:rPr>
          <w:rFonts w:ascii="宋体" w:hAnsi="宋体"/>
          <w:b/>
          <w:sz w:val="24"/>
          <w:szCs w:val="24"/>
        </w:rPr>
        <w:t>¥</w:t>
      </w:r>
      <w:r>
        <w:rPr>
          <w:rFonts w:ascii="宋体" w:hAnsi="宋体"/>
          <w:spacing w:val="4"/>
          <w:sz w:val="24"/>
          <w:szCs w:val="24"/>
          <w:u w:val="single"/>
        </w:rPr>
        <w:t xml:space="preserve">  / </w:t>
      </w:r>
      <w:r>
        <w:rPr>
          <w:rFonts w:hint="default" w:ascii="宋体" w:hAnsi="宋体"/>
          <w:spacing w:val="4"/>
          <w:sz w:val="24"/>
          <w:szCs w:val="24"/>
          <w:u w:val="single"/>
        </w:rPr>
        <w:t xml:space="preserve">   </w:t>
      </w:r>
      <w:r>
        <w:rPr>
          <w:rFonts w:ascii="宋体" w:hAnsi="宋体"/>
          <w:spacing w:val="4"/>
          <w:sz w:val="24"/>
          <w:szCs w:val="24"/>
        </w:rPr>
        <w:t>元；</w:t>
      </w:r>
    </w:p>
    <w:p w14:paraId="7F32E007">
      <w:pPr>
        <w:snapToGrid w:val="0"/>
        <w:spacing w:line="384" w:lineRule="auto"/>
        <w:ind w:left="397" w:leftChars="189" w:firstLine="19" w:firstLineChars="8"/>
        <w:rPr>
          <w:rFonts w:ascii="宋体" w:hAnsi="宋体"/>
          <w:spacing w:val="4"/>
          <w:sz w:val="24"/>
          <w:szCs w:val="24"/>
        </w:rPr>
      </w:pPr>
      <w:r>
        <w:rPr>
          <w:rFonts w:ascii="宋体" w:hAnsi="宋体"/>
          <w:sz w:val="24"/>
          <w:szCs w:val="24"/>
        </w:rPr>
        <w:t>增加英文版认证证书：</w:t>
      </w:r>
      <w:r>
        <w:rPr>
          <w:rFonts w:hint="default" w:ascii="宋体" w:hAnsi="宋体"/>
          <w:spacing w:val="4"/>
          <w:sz w:val="24"/>
          <w:szCs w:val="24"/>
          <w:u w:val="single"/>
        </w:rPr>
        <w:t xml:space="preserve">  </w:t>
      </w:r>
      <w:r>
        <w:rPr>
          <w:rFonts w:ascii="宋体" w:hAnsi="宋体"/>
          <w:spacing w:val="4"/>
          <w:sz w:val="24"/>
          <w:szCs w:val="24"/>
          <w:u w:val="single"/>
        </w:rPr>
        <w:t>/</w:t>
      </w:r>
      <w:r>
        <w:rPr>
          <w:rFonts w:hint="default" w:ascii="宋体" w:hAnsi="宋体"/>
          <w:spacing w:val="4"/>
          <w:sz w:val="24"/>
          <w:szCs w:val="24"/>
          <w:u w:val="single"/>
        </w:rPr>
        <w:t xml:space="preserve"> </w:t>
      </w:r>
      <w:r>
        <w:rPr>
          <w:rFonts w:ascii="宋体" w:hAnsi="宋体"/>
          <w:spacing w:val="4"/>
          <w:sz w:val="24"/>
          <w:szCs w:val="24"/>
          <w:u w:val="single"/>
        </w:rPr>
        <w:t xml:space="preserve"> </w:t>
      </w:r>
      <w:r>
        <w:rPr>
          <w:rFonts w:ascii="宋体" w:hAnsi="宋体"/>
          <w:spacing w:val="4"/>
          <w:sz w:val="24"/>
          <w:szCs w:val="24"/>
        </w:rPr>
        <w:t>张，</w:t>
      </w:r>
      <w:r>
        <w:rPr>
          <w:rFonts w:ascii="宋体" w:hAnsi="宋体"/>
          <w:b/>
          <w:sz w:val="24"/>
          <w:szCs w:val="24"/>
        </w:rPr>
        <w:t>¥</w:t>
      </w:r>
      <w:r>
        <w:rPr>
          <w:rFonts w:ascii="宋体" w:hAnsi="宋体"/>
          <w:spacing w:val="4"/>
          <w:sz w:val="24"/>
          <w:szCs w:val="24"/>
          <w:u w:val="single"/>
        </w:rPr>
        <w:t xml:space="preserve">  /  </w:t>
      </w:r>
      <w:r>
        <w:rPr>
          <w:rFonts w:hint="default" w:ascii="宋体" w:hAnsi="宋体"/>
          <w:spacing w:val="4"/>
          <w:sz w:val="24"/>
          <w:szCs w:val="24"/>
          <w:u w:val="single"/>
        </w:rPr>
        <w:t xml:space="preserve">  </w:t>
      </w:r>
      <w:r>
        <w:rPr>
          <w:rFonts w:ascii="宋体" w:hAnsi="宋体"/>
          <w:spacing w:val="4"/>
          <w:sz w:val="24"/>
          <w:szCs w:val="24"/>
        </w:rPr>
        <w:t>元；</w:t>
      </w:r>
    </w:p>
    <w:p w14:paraId="23CFB2FB">
      <w:pPr>
        <w:snapToGrid w:val="0"/>
        <w:spacing w:line="384" w:lineRule="auto"/>
        <w:ind w:firstLine="420" w:firstLineChars="175"/>
        <w:rPr>
          <w:rFonts w:ascii="宋体" w:hAnsi="宋体"/>
          <w:spacing w:val="4"/>
          <w:sz w:val="24"/>
          <w:szCs w:val="24"/>
        </w:rPr>
      </w:pPr>
      <w:r>
        <w:rPr>
          <w:rFonts w:ascii="宋体" w:hAnsi="宋体"/>
          <w:sz w:val="24"/>
          <w:szCs w:val="24"/>
        </w:rPr>
        <w:t>增加铜  版认证证书：</w:t>
      </w:r>
      <w:r>
        <w:rPr>
          <w:rFonts w:hint="default" w:ascii="宋体" w:hAnsi="宋体"/>
          <w:spacing w:val="4"/>
          <w:sz w:val="24"/>
          <w:szCs w:val="24"/>
          <w:u w:val="single"/>
        </w:rPr>
        <w:t xml:space="preserve">  </w:t>
      </w:r>
      <w:r>
        <w:rPr>
          <w:rFonts w:ascii="宋体" w:hAnsi="宋体"/>
          <w:spacing w:val="4"/>
          <w:sz w:val="24"/>
          <w:szCs w:val="24"/>
          <w:u w:val="single"/>
        </w:rPr>
        <w:t>/</w:t>
      </w:r>
      <w:r>
        <w:rPr>
          <w:rFonts w:hint="default" w:ascii="宋体" w:hAnsi="宋体"/>
          <w:spacing w:val="4"/>
          <w:sz w:val="24"/>
          <w:szCs w:val="24"/>
          <w:u w:val="single"/>
        </w:rPr>
        <w:t xml:space="preserve">  </w:t>
      </w:r>
      <w:r>
        <w:rPr>
          <w:rFonts w:ascii="宋体" w:hAnsi="宋体"/>
          <w:spacing w:val="4"/>
          <w:sz w:val="24"/>
          <w:szCs w:val="24"/>
        </w:rPr>
        <w:t>张，</w:t>
      </w:r>
      <w:r>
        <w:rPr>
          <w:rFonts w:ascii="宋体" w:hAnsi="宋体"/>
          <w:b/>
          <w:sz w:val="24"/>
          <w:szCs w:val="24"/>
        </w:rPr>
        <w:t>¥</w:t>
      </w:r>
      <w:r>
        <w:rPr>
          <w:rFonts w:ascii="宋体" w:hAnsi="宋体"/>
          <w:spacing w:val="4"/>
          <w:sz w:val="24"/>
          <w:szCs w:val="24"/>
          <w:u w:val="single"/>
        </w:rPr>
        <w:t xml:space="preserve">   / </w:t>
      </w:r>
      <w:r>
        <w:rPr>
          <w:rFonts w:hint="default" w:ascii="宋体" w:hAnsi="宋体"/>
          <w:spacing w:val="4"/>
          <w:sz w:val="24"/>
          <w:szCs w:val="24"/>
          <w:u w:val="single"/>
        </w:rPr>
        <w:t xml:space="preserve">  </w:t>
      </w:r>
      <w:r>
        <w:rPr>
          <w:rFonts w:ascii="宋体" w:hAnsi="宋体"/>
          <w:spacing w:val="4"/>
          <w:sz w:val="24"/>
          <w:szCs w:val="24"/>
        </w:rPr>
        <w:t>元；</w:t>
      </w:r>
    </w:p>
    <w:p w14:paraId="0A9A6B22">
      <w:pPr>
        <w:snapToGrid w:val="0"/>
        <w:spacing w:before="156" w:beforeLines="50" w:after="156" w:afterLines="50" w:line="384" w:lineRule="auto"/>
        <w:ind w:firstLine="241" w:firstLineChars="100"/>
        <w:rPr>
          <w:rFonts w:ascii="宋体" w:hAnsi="宋体"/>
          <w:spacing w:val="4"/>
          <w:sz w:val="24"/>
        </w:rPr>
      </w:pPr>
      <w:r>
        <w:rPr>
          <w:rFonts w:ascii="宋体" w:hAnsi="宋体"/>
          <w:b/>
          <w:sz w:val="24"/>
          <w:szCs w:val="24"/>
        </w:rPr>
        <w:t>本年度认证项目费用合计：人民币</w:t>
      </w:r>
      <w:r>
        <w:rPr>
          <w:rFonts w:ascii="宋体" w:hAnsi="宋体"/>
          <w:b/>
          <w:bCs/>
          <w:spacing w:val="4"/>
          <w:sz w:val="24"/>
        </w:rPr>
        <w:t>（大写）</w:t>
      </w:r>
      <w:r>
        <w:rPr>
          <w:rFonts w:ascii="宋体" w:hAnsi="宋体"/>
          <w:b/>
          <w:sz w:val="24"/>
          <w:szCs w:val="24"/>
        </w:rPr>
        <w:t>：</w:t>
      </w:r>
      <w:r>
        <w:rPr>
          <w:rFonts w:hint="eastAsia" w:ascii="宋体" w:hAnsi="宋体"/>
          <w:b/>
          <w:bCs/>
          <w:spacing w:val="4"/>
          <w:sz w:val="24"/>
          <w:u w:val="single"/>
          <w:lang w:val="en-US" w:eastAsia="zh-CN"/>
        </w:rPr>
        <w:t xml:space="preserve">              </w:t>
      </w:r>
      <w:r>
        <w:rPr>
          <w:rFonts w:ascii="宋体" w:hAnsi="宋体"/>
          <w:b/>
          <w:bCs/>
          <w:spacing w:val="4"/>
          <w:sz w:val="24"/>
          <w:u w:val="single"/>
        </w:rPr>
        <w:t xml:space="preserve">元整 </w:t>
      </w:r>
      <w:r>
        <w:rPr>
          <w:rFonts w:ascii="宋体" w:hAnsi="宋体"/>
          <w:b/>
          <w:bCs/>
          <w:spacing w:val="4"/>
          <w:sz w:val="24"/>
        </w:rPr>
        <w:t>（¥:</w:t>
      </w:r>
      <w:r>
        <w:rPr>
          <w:rFonts w:hint="eastAsia" w:ascii="宋体" w:hAnsi="宋体"/>
          <w:b/>
          <w:bCs/>
          <w:spacing w:val="4"/>
          <w:sz w:val="24"/>
          <w:u w:val="single"/>
          <w:lang w:val="en-US" w:eastAsia="zh-CN"/>
        </w:rPr>
        <w:t xml:space="preserve">    </w:t>
      </w:r>
      <w:r>
        <w:rPr>
          <w:rFonts w:hint="default" w:ascii="宋体" w:hAnsi="宋体"/>
          <w:b/>
          <w:bCs/>
          <w:spacing w:val="4"/>
          <w:sz w:val="24"/>
          <w:u w:val="single"/>
        </w:rPr>
        <w:t xml:space="preserve"> </w:t>
      </w:r>
      <w:r>
        <w:rPr>
          <w:rFonts w:ascii="宋体" w:hAnsi="宋体"/>
          <w:b/>
          <w:bCs/>
          <w:spacing w:val="4"/>
          <w:sz w:val="24"/>
        </w:rPr>
        <w:t>元）</w:t>
      </w:r>
      <w:r>
        <w:rPr>
          <w:rFonts w:ascii="宋体" w:hAnsi="宋体"/>
          <w:b/>
          <w:sz w:val="24"/>
          <w:szCs w:val="24"/>
        </w:rPr>
        <w:t>；</w:t>
      </w:r>
    </w:p>
    <w:p w14:paraId="2E0A6C40">
      <w:pPr>
        <w:numPr>
          <w:ilvl w:val="0"/>
          <w:numId w:val="1"/>
        </w:numPr>
        <w:snapToGrid w:val="0"/>
        <w:spacing w:line="384" w:lineRule="auto"/>
        <w:ind w:left="348" w:hanging="348" w:hangingChars="145"/>
        <w:rPr>
          <w:rFonts w:ascii="宋体" w:hAnsi="宋体"/>
          <w:spacing w:val="4"/>
          <w:sz w:val="24"/>
        </w:rPr>
      </w:pPr>
      <w:r>
        <w:rPr>
          <w:rFonts w:ascii="宋体" w:hAnsi="宋体"/>
          <w:sz w:val="24"/>
        </w:rPr>
        <w:t>乙方工作人员的食、宿、交通差旅费用由甲方按实际发生金额承担或报销。</w:t>
      </w:r>
    </w:p>
    <w:p w14:paraId="41A52DE7">
      <w:pPr>
        <w:numPr>
          <w:ilvl w:val="0"/>
          <w:numId w:val="1"/>
        </w:numPr>
        <w:snapToGrid w:val="0"/>
        <w:spacing w:line="384" w:lineRule="auto"/>
        <w:ind w:hangingChars="145"/>
        <w:rPr>
          <w:rFonts w:ascii="宋体" w:hAnsi="宋体"/>
          <w:spacing w:val="4"/>
          <w:sz w:val="24"/>
        </w:rPr>
      </w:pPr>
      <w:r>
        <w:rPr>
          <w:rFonts w:ascii="宋体" w:hAnsi="宋体"/>
          <w:spacing w:val="4"/>
          <w:sz w:val="24"/>
        </w:rPr>
        <w:t>由于甲方原因造成检查人日数或费用的增加，其增加部分应由甲方承担，双方签订补充协议;</w:t>
      </w:r>
    </w:p>
    <w:p w14:paraId="634CB458">
      <w:pPr>
        <w:numPr>
          <w:ilvl w:val="0"/>
          <w:numId w:val="1"/>
        </w:numPr>
        <w:snapToGrid w:val="0"/>
        <w:spacing w:line="384" w:lineRule="auto"/>
        <w:ind w:left="348" w:hanging="348" w:hangingChars="145"/>
        <w:rPr>
          <w:rFonts w:ascii="宋体-PUA" w:hAnsi="宋体"/>
          <w:sz w:val="24"/>
        </w:rPr>
      </w:pPr>
      <w:r>
        <w:rPr>
          <w:rFonts w:ascii="宋体" w:hAnsi="宋体"/>
          <w:sz w:val="24"/>
        </w:rPr>
        <w:t>开具销售证证明，国家防伪追溯认证标志，根据实际发生收取费用。标志各型号防伪标志价格详见《有</w:t>
      </w:r>
      <w:r>
        <w:rPr>
          <w:rFonts w:ascii="宋体-PUA" w:hAnsi="宋体"/>
          <w:sz w:val="24"/>
        </w:rPr>
        <w:t>机产品认证证书和认证标志使用管理办法》。标志和销售证办理可到乙方相关负责人员（证标管理岗）处办理，联系电话：010-63397958。</w:t>
      </w:r>
    </w:p>
    <w:p w14:paraId="73A1E1BF">
      <w:pPr>
        <w:numPr>
          <w:ilvl w:val="0"/>
          <w:numId w:val="1"/>
        </w:numPr>
        <w:snapToGrid w:val="0"/>
        <w:spacing w:line="384" w:lineRule="auto"/>
        <w:ind w:hangingChars="145"/>
        <w:rPr>
          <w:rFonts w:hint="default" w:ascii="宋体-PUA" w:hAnsi="宋体"/>
          <w:sz w:val="24"/>
        </w:rPr>
      </w:pPr>
      <w:r>
        <w:rPr>
          <w:rFonts w:ascii="宋体" w:hAnsi="宋体"/>
          <w:spacing w:val="4"/>
          <w:sz w:val="24"/>
        </w:rPr>
        <w:t>本合</w:t>
      </w:r>
      <w:r>
        <w:rPr>
          <w:rFonts w:ascii="宋体" w:hAnsi="宋体"/>
          <w:sz w:val="24"/>
        </w:rPr>
        <w:t>同有效期为五年，自</w:t>
      </w:r>
      <w:r>
        <w:rPr>
          <w:rFonts w:ascii="宋体" w:hAnsi="宋体"/>
          <w:sz w:val="24"/>
          <w:u w:val="single"/>
        </w:rPr>
        <w:t xml:space="preserve"> </w:t>
      </w:r>
      <w:r>
        <w:rPr>
          <w:rFonts w:hint="eastAsia" w:ascii="宋体" w:hAnsi="宋体"/>
          <w:sz w:val="24"/>
          <w:u w:val="single"/>
          <w:lang w:val="en-US" w:eastAsia="zh-CN"/>
        </w:rPr>
        <w:t xml:space="preserve">   </w:t>
      </w:r>
      <w:r>
        <w:rPr>
          <w:rFonts w:hint="default" w:ascii="宋体" w:hAnsi="宋体"/>
          <w:sz w:val="24"/>
          <w:u w:val="single"/>
        </w:rPr>
        <w:t xml:space="preserve"> </w:t>
      </w:r>
      <w:r>
        <w:rPr>
          <w:rFonts w:ascii="宋体" w:hAnsi="宋体"/>
          <w:sz w:val="24"/>
          <w:u w:val="single"/>
        </w:rPr>
        <w:t>年</w:t>
      </w:r>
      <w:r>
        <w:rPr>
          <w:rFonts w:hint="eastAsia" w:ascii="宋体" w:hAnsi="宋体"/>
          <w:sz w:val="24"/>
          <w:u w:val="single"/>
          <w:lang w:val="en-US" w:eastAsia="zh-CN"/>
        </w:rPr>
        <w:t xml:space="preserve">  </w:t>
      </w:r>
      <w:r>
        <w:rPr>
          <w:rFonts w:ascii="宋体" w:hAnsi="宋体"/>
          <w:sz w:val="24"/>
          <w:u w:val="single"/>
        </w:rPr>
        <w:t>月</w:t>
      </w:r>
      <w:r>
        <w:rPr>
          <w:rFonts w:hint="eastAsia" w:ascii="宋体" w:hAnsi="宋体"/>
          <w:sz w:val="24"/>
          <w:u w:val="single"/>
          <w:lang w:val="en-US" w:eastAsia="zh-CN"/>
        </w:rPr>
        <w:t xml:space="preserve">   </w:t>
      </w:r>
      <w:r>
        <w:rPr>
          <w:rFonts w:ascii="宋体" w:hAnsi="宋体"/>
          <w:sz w:val="24"/>
          <w:u w:val="single"/>
        </w:rPr>
        <w:t xml:space="preserve"> 日</w:t>
      </w:r>
      <w:r>
        <w:rPr>
          <w:rFonts w:ascii="宋体" w:hAnsi="宋体"/>
          <w:sz w:val="24"/>
        </w:rPr>
        <w:t>至</w:t>
      </w:r>
      <w:r>
        <w:rPr>
          <w:rFonts w:hint="eastAsia" w:ascii="宋体" w:hAnsi="宋体"/>
          <w:sz w:val="24"/>
          <w:u w:val="single"/>
          <w:lang w:val="en-US" w:eastAsia="zh-CN"/>
        </w:rPr>
        <w:t xml:space="preserve">    </w:t>
      </w:r>
      <w:r>
        <w:rPr>
          <w:rFonts w:ascii="宋体" w:hAnsi="宋体"/>
          <w:sz w:val="24"/>
          <w:u w:val="single"/>
        </w:rPr>
        <w:t>年</w:t>
      </w:r>
      <w:r>
        <w:rPr>
          <w:rFonts w:hint="eastAsia" w:ascii="宋体" w:hAnsi="宋体"/>
          <w:sz w:val="24"/>
          <w:u w:val="single"/>
          <w:lang w:val="en-US" w:eastAsia="zh-CN"/>
        </w:rPr>
        <w:t xml:space="preserve">    </w:t>
      </w:r>
      <w:r>
        <w:rPr>
          <w:rFonts w:ascii="宋体" w:hAnsi="宋体"/>
          <w:sz w:val="24"/>
          <w:u w:val="single"/>
        </w:rPr>
        <w:t>月</w:t>
      </w:r>
      <w:r>
        <w:rPr>
          <w:rFonts w:hint="eastAsia" w:ascii="宋体" w:hAnsi="宋体"/>
          <w:sz w:val="24"/>
          <w:u w:val="single"/>
          <w:lang w:val="en-US" w:eastAsia="zh-CN"/>
        </w:rPr>
        <w:t xml:space="preserve">   </w:t>
      </w:r>
      <w:r>
        <w:rPr>
          <w:rFonts w:ascii="宋体" w:hAnsi="宋体"/>
          <w:sz w:val="24"/>
          <w:u w:val="single"/>
        </w:rPr>
        <w:t>日</w:t>
      </w:r>
      <w:r>
        <w:rPr>
          <w:rFonts w:ascii="宋体" w:hAnsi="宋体"/>
          <w:sz w:val="24"/>
        </w:rPr>
        <w:t>。自第二年起，甲方申请认证的产品品种、规模和产量，乙方将依据甲方提交的有机产品认证申请书情况通过申请评审后确定，将不再与甲方签订合同，具体认证项目及收费明细以“再认证通知”形式双方盖章确认。本合同期满后，甲方如需要可以和乙方续签再认证合同。</w:t>
      </w:r>
    </w:p>
    <w:p w14:paraId="1236D1B7">
      <w:pPr>
        <w:numPr>
          <w:ilvl w:val="0"/>
          <w:numId w:val="1"/>
        </w:numPr>
        <w:snapToGrid w:val="0"/>
        <w:spacing w:line="384" w:lineRule="auto"/>
        <w:ind w:hangingChars="145"/>
        <w:rPr>
          <w:rFonts w:ascii="宋体" w:hAnsi="宋体"/>
          <w:sz w:val="24"/>
        </w:rPr>
      </w:pPr>
      <w:r>
        <w:rPr>
          <w:rFonts w:ascii="宋体" w:hAnsi="宋体"/>
          <w:b/>
          <w:sz w:val="24"/>
          <w:szCs w:val="24"/>
        </w:rPr>
        <w:t>自第二年开始，每年度再认证费用：人民币</w:t>
      </w:r>
      <w:r>
        <w:rPr>
          <w:rFonts w:ascii="宋体" w:hAnsi="宋体"/>
          <w:b/>
          <w:bCs/>
          <w:spacing w:val="4"/>
          <w:sz w:val="24"/>
        </w:rPr>
        <w:t>（大写）</w:t>
      </w:r>
      <w:r>
        <w:rPr>
          <w:rFonts w:ascii="宋体" w:hAnsi="宋体"/>
          <w:b/>
          <w:sz w:val="24"/>
          <w:szCs w:val="24"/>
        </w:rPr>
        <w:t>：</w:t>
      </w:r>
      <w:r>
        <w:rPr>
          <w:rFonts w:hint="default" w:ascii="宋体" w:hAnsi="宋体"/>
          <w:b/>
          <w:sz w:val="24"/>
          <w:szCs w:val="24"/>
          <w:u w:val="single"/>
        </w:rPr>
        <w:t xml:space="preserve"> </w:t>
      </w:r>
      <w:r>
        <w:rPr>
          <w:rFonts w:hint="eastAsia" w:ascii="宋体" w:hAnsi="宋体"/>
          <w:b/>
          <w:sz w:val="24"/>
          <w:szCs w:val="24"/>
          <w:u w:val="single"/>
          <w:lang w:val="en-US" w:eastAsia="zh-CN"/>
        </w:rPr>
        <w:t xml:space="preserve">  /   </w:t>
      </w:r>
      <w:r>
        <w:rPr>
          <w:rFonts w:ascii="宋体" w:hAnsi="宋体"/>
          <w:b/>
          <w:sz w:val="24"/>
          <w:szCs w:val="24"/>
          <w:u w:val="single"/>
        </w:rPr>
        <w:t xml:space="preserve"> </w:t>
      </w:r>
      <w:r>
        <w:rPr>
          <w:rFonts w:ascii="宋体" w:hAnsi="宋体"/>
          <w:b/>
          <w:sz w:val="24"/>
          <w:szCs w:val="24"/>
        </w:rPr>
        <w:t>（¥：</w:t>
      </w:r>
      <w:r>
        <w:rPr>
          <w:rFonts w:hint="default" w:ascii="宋体" w:hAnsi="宋体"/>
          <w:b/>
          <w:sz w:val="24"/>
          <w:szCs w:val="24"/>
          <w:u w:val="single"/>
        </w:rPr>
        <w:t xml:space="preserve"> </w:t>
      </w:r>
      <w:r>
        <w:rPr>
          <w:rFonts w:hint="eastAsia" w:ascii="宋体" w:hAnsi="宋体"/>
          <w:b/>
          <w:sz w:val="24"/>
          <w:szCs w:val="24"/>
          <w:u w:val="single"/>
          <w:lang w:val="en-US" w:eastAsia="zh-CN"/>
        </w:rPr>
        <w:t xml:space="preserve"> /    </w:t>
      </w:r>
      <w:r>
        <w:rPr>
          <w:rFonts w:hint="default" w:ascii="宋体" w:hAnsi="宋体"/>
          <w:b/>
          <w:sz w:val="24"/>
          <w:szCs w:val="24"/>
          <w:u w:val="single"/>
        </w:rPr>
        <w:t xml:space="preserve"> </w:t>
      </w:r>
      <w:r>
        <w:rPr>
          <w:rFonts w:ascii="宋体" w:hAnsi="宋体"/>
          <w:b/>
          <w:sz w:val="24"/>
          <w:szCs w:val="24"/>
        </w:rPr>
        <w:t>元）。</w:t>
      </w:r>
      <w:r>
        <w:rPr>
          <w:rFonts w:ascii="宋体" w:hAnsi="宋体"/>
          <w:spacing w:val="4"/>
          <w:sz w:val="24"/>
        </w:rPr>
        <w:t>乙方收取的费用由乙方向甲方开具正式发票。</w:t>
      </w:r>
    </w:p>
    <w:p w14:paraId="264378AE">
      <w:pPr>
        <w:snapToGrid w:val="0"/>
        <w:spacing w:before="312" w:beforeLines="100" w:after="312" w:afterLines="100" w:line="384" w:lineRule="auto"/>
        <w:jc w:val="center"/>
        <w:rPr>
          <w:b/>
          <w:sz w:val="24"/>
        </w:rPr>
      </w:pPr>
      <w:r>
        <w:rPr>
          <w:rFonts w:ascii="宋体" w:hAnsi="宋体"/>
          <w:b/>
          <w:sz w:val="24"/>
        </w:rPr>
        <w:t>第三章　双方的权利和义务</w:t>
      </w:r>
    </w:p>
    <w:p w14:paraId="18B0B249">
      <w:pPr>
        <w:widowControl/>
        <w:autoSpaceDE w:val="0"/>
        <w:autoSpaceDN w:val="0"/>
        <w:snapToGrid w:val="0"/>
        <w:spacing w:line="384" w:lineRule="auto"/>
        <w:textAlignment w:val="bottom"/>
        <w:rPr>
          <w:b/>
          <w:sz w:val="24"/>
        </w:rPr>
      </w:pPr>
      <w:r>
        <w:rPr>
          <w:rFonts w:ascii="宋体" w:hAnsi="宋体"/>
          <w:b/>
          <w:sz w:val="24"/>
        </w:rPr>
        <w:t>一、甲方</w:t>
      </w:r>
    </w:p>
    <w:p w14:paraId="2C2D2BB8">
      <w:pPr>
        <w:snapToGrid w:val="0"/>
        <w:spacing w:line="384" w:lineRule="auto"/>
        <w:ind w:left="360" w:hanging="360" w:hangingChars="150"/>
        <w:rPr>
          <w:rFonts w:hint="default" w:eastAsia="Times New Roman"/>
          <w:sz w:val="24"/>
        </w:rPr>
      </w:pPr>
      <w:r>
        <w:rPr>
          <w:rFonts w:hint="default"/>
          <w:sz w:val="24"/>
        </w:rPr>
        <w:t>1</w:t>
      </w:r>
      <w:r>
        <w:rPr>
          <w:sz w:val="24"/>
        </w:rPr>
        <w:t>）甲方应对其自身及分包的生产</w:t>
      </w:r>
      <w:r>
        <w:rPr>
          <w:rFonts w:hint="default"/>
          <w:sz w:val="24"/>
        </w:rPr>
        <w:t>/</w:t>
      </w:r>
      <w:r>
        <w:rPr>
          <w:sz w:val="24"/>
        </w:rPr>
        <w:t>加工过程负全责，并应持续执行GB/T 19630-2019《有机产品 生产、加工、标识与管理体系要求》标准及相应法律法规，当收到认证机构的认证要求变更通知时应作出适当变更以持续满足要求。如实向乙方提交《基本情况汇总表》及有关认证材料，并保证提交资料的真实性。</w:t>
      </w:r>
    </w:p>
    <w:p w14:paraId="10FE784D">
      <w:pPr>
        <w:snapToGrid w:val="0"/>
        <w:spacing w:line="384" w:lineRule="auto"/>
        <w:ind w:left="360" w:hanging="360" w:hangingChars="150"/>
        <w:rPr>
          <w:rFonts w:hint="default"/>
          <w:color w:val="0000FF"/>
          <w:sz w:val="24"/>
          <w:highlight w:val="none"/>
        </w:rPr>
      </w:pPr>
      <w:r>
        <w:rPr>
          <w:rFonts w:hint="default"/>
          <w:color w:val="0000FF"/>
          <w:sz w:val="24"/>
          <w:highlight w:val="none"/>
        </w:rPr>
        <w:t>2</w:t>
      </w:r>
      <w:r>
        <w:rPr>
          <w:color w:val="0000FF"/>
          <w:sz w:val="24"/>
          <w:highlight w:val="none"/>
        </w:rPr>
        <w:t>）</w:t>
      </w:r>
      <w:r>
        <w:rPr>
          <w:rFonts w:hint="eastAsia"/>
          <w:color w:val="0000FF"/>
          <w:sz w:val="24"/>
          <w:highlight w:val="none"/>
        </w:rPr>
        <w:t>根据2025版《有机产品认证实施规则》(文件编号：CNCA-N-009:2025)要求，甲方应接受</w:t>
      </w:r>
      <w:r>
        <w:rPr>
          <w:rFonts w:hint="eastAsia"/>
          <w:color w:val="0000FF"/>
          <w:sz w:val="24"/>
          <w:highlight w:val="none"/>
          <w:lang w:val="en-US" w:eastAsia="zh-CN"/>
        </w:rPr>
        <w:t>乙方</w:t>
      </w:r>
      <w:r>
        <w:rPr>
          <w:rFonts w:hint="eastAsia"/>
          <w:color w:val="0000FF"/>
          <w:sz w:val="24"/>
          <w:highlight w:val="none"/>
        </w:rPr>
        <w:t>检查员对获证产品</w:t>
      </w:r>
      <w:r>
        <w:rPr>
          <w:rFonts w:hint="eastAsia"/>
          <w:color w:val="0000FF"/>
          <w:sz w:val="24"/>
          <w:highlight w:val="none"/>
          <w:lang w:val="en-US" w:eastAsia="zh-CN"/>
        </w:rPr>
        <w:t>进行</w:t>
      </w:r>
      <w:r>
        <w:rPr>
          <w:rFonts w:hint="eastAsia"/>
          <w:color w:val="0000FF"/>
          <w:sz w:val="24"/>
          <w:highlight w:val="none"/>
        </w:rPr>
        <w:t>抽样并支付相关检测费用</w:t>
      </w:r>
      <w:r>
        <w:rPr>
          <w:rFonts w:hint="eastAsia"/>
          <w:color w:val="0000FF"/>
          <w:sz w:val="24"/>
          <w:highlight w:val="none"/>
          <w:lang w:eastAsia="zh-CN"/>
        </w:rPr>
        <w:t>，</w:t>
      </w:r>
      <w:r>
        <w:rPr>
          <w:rFonts w:hint="eastAsia"/>
          <w:color w:val="0000FF"/>
          <w:sz w:val="24"/>
          <w:highlight w:val="none"/>
          <w:lang w:val="en-US" w:eastAsia="zh-CN"/>
        </w:rPr>
        <w:t>抽样地点包含但不限于生产场所</w:t>
      </w:r>
      <w:r>
        <w:rPr>
          <w:rFonts w:hint="eastAsia"/>
          <w:color w:val="0000FF"/>
          <w:sz w:val="24"/>
          <w:highlight w:val="none"/>
        </w:rPr>
        <w:t>。</w:t>
      </w:r>
    </w:p>
    <w:p w14:paraId="02412E97">
      <w:pPr>
        <w:widowControl/>
        <w:autoSpaceDE w:val="0"/>
        <w:autoSpaceDN w:val="0"/>
        <w:snapToGrid w:val="0"/>
        <w:spacing w:line="384" w:lineRule="auto"/>
        <w:ind w:left="360" w:hanging="360" w:hangingChars="150"/>
        <w:textAlignment w:val="bottom"/>
        <w:rPr>
          <w:sz w:val="24"/>
        </w:rPr>
      </w:pPr>
      <w:r>
        <w:rPr>
          <w:rFonts w:hint="default"/>
          <w:sz w:val="24"/>
        </w:rPr>
        <w:t>3</w:t>
      </w:r>
      <w:r>
        <w:rPr>
          <w:sz w:val="24"/>
        </w:rPr>
        <w:t>）有义务向乙方公开与认证检查有关的文件、记录、设备、场所、区域、人员及客户的分包方、投诉的调查等全部经营管理过程；同意乙方在现场拍摄与检查有关的照片、摄像等。</w:t>
      </w:r>
    </w:p>
    <w:p w14:paraId="7EBDF58F">
      <w:pPr>
        <w:widowControl/>
        <w:autoSpaceDE w:val="0"/>
        <w:autoSpaceDN w:val="0"/>
        <w:snapToGrid w:val="0"/>
        <w:spacing w:line="384" w:lineRule="auto"/>
        <w:ind w:left="360" w:hanging="360" w:hangingChars="150"/>
        <w:textAlignment w:val="bottom"/>
        <w:rPr>
          <w:rFonts w:hint="default" w:eastAsia="Times New Roman"/>
          <w:sz w:val="24"/>
        </w:rPr>
      </w:pPr>
      <w:r>
        <w:rPr>
          <w:sz w:val="24"/>
        </w:rPr>
        <w:t>4）保存并提供已知的与认证过程及产品有关的投诉记录及处理投诉所采取的措施。并将所采取的措施形成文件。</w:t>
      </w:r>
    </w:p>
    <w:p w14:paraId="58D83A1B">
      <w:pPr>
        <w:widowControl/>
        <w:numPr>
          <w:ilvl w:val="1"/>
          <w:numId w:val="1"/>
        </w:numPr>
        <w:tabs>
          <w:tab w:val="left" w:pos="360"/>
          <w:tab w:val="left" w:pos="420"/>
          <w:tab w:val="clear" w:pos="780"/>
        </w:tabs>
        <w:autoSpaceDE w:val="0"/>
        <w:autoSpaceDN w:val="0"/>
        <w:snapToGrid w:val="0"/>
        <w:spacing w:line="384" w:lineRule="auto"/>
        <w:ind w:left="360"/>
        <w:textAlignment w:val="bottom"/>
        <w:rPr>
          <w:rFonts w:hint="default" w:eastAsia="Times New Roman"/>
          <w:sz w:val="24"/>
        </w:rPr>
      </w:pPr>
      <w:r>
        <w:rPr>
          <w:sz w:val="24"/>
        </w:rPr>
        <w:t>同意接受中国合格评定国家认可委员会（</w:t>
      </w:r>
      <w:r>
        <w:rPr>
          <w:rFonts w:hint="default"/>
          <w:sz w:val="24"/>
        </w:rPr>
        <w:t>CNAS</w:t>
      </w:r>
      <w:r>
        <w:rPr>
          <w:sz w:val="24"/>
        </w:rPr>
        <w:t>）安排的见证评审和</w:t>
      </w:r>
      <w:r>
        <w:rPr>
          <w:rFonts w:hint="default"/>
          <w:sz w:val="24"/>
        </w:rPr>
        <w:t>CNCA</w:t>
      </w:r>
      <w:r>
        <w:rPr>
          <w:sz w:val="24"/>
        </w:rPr>
        <w:t>等认证监管部门或其授权的检测机构进行的现场检查和</w:t>
      </w:r>
      <w:r>
        <w:rPr>
          <w:rFonts w:hint="default"/>
          <w:sz w:val="24"/>
        </w:rPr>
        <w:t>/</w:t>
      </w:r>
      <w:r>
        <w:rPr>
          <w:sz w:val="24"/>
        </w:rPr>
        <w:t>或产品检测。</w:t>
      </w:r>
    </w:p>
    <w:p w14:paraId="1066DF26">
      <w:pPr>
        <w:widowControl/>
        <w:numPr>
          <w:ilvl w:val="1"/>
          <w:numId w:val="1"/>
        </w:numPr>
        <w:tabs>
          <w:tab w:val="left" w:pos="360"/>
          <w:tab w:val="left" w:pos="420"/>
          <w:tab w:val="clear" w:pos="780"/>
        </w:tabs>
        <w:autoSpaceDE w:val="0"/>
        <w:autoSpaceDN w:val="0"/>
        <w:snapToGrid w:val="0"/>
        <w:spacing w:line="384" w:lineRule="auto"/>
        <w:ind w:left="360"/>
        <w:textAlignment w:val="bottom"/>
        <w:rPr>
          <w:rFonts w:hint="default" w:eastAsia="Times New Roman"/>
          <w:sz w:val="24"/>
        </w:rPr>
      </w:pPr>
      <w:r>
        <w:rPr>
          <w:sz w:val="24"/>
        </w:rPr>
        <w:t>获证后，需按规定正确使用认证证书和标志标识，对外正确宣传其获得认证证书资格的权利，但不能采用部分使用认证检测报告、检查报告、认证证书和认证标志、标识误导消费者。在宣传本企业认证结果时，严格按认证证书范围做出宣传，不得损害乙方的声誉。甲方须向现场检查组提交包装物或包装设计图样并依据检查组的评审意见及时进行修改完善，对不适用使用包装的产品需作出书面说明。</w:t>
      </w:r>
    </w:p>
    <w:p w14:paraId="6AAAE2B6">
      <w:pPr>
        <w:widowControl/>
        <w:numPr>
          <w:ilvl w:val="1"/>
          <w:numId w:val="1"/>
        </w:numPr>
        <w:tabs>
          <w:tab w:val="left" w:pos="420"/>
          <w:tab w:val="left" w:pos="720"/>
        </w:tabs>
        <w:autoSpaceDE w:val="0"/>
        <w:autoSpaceDN w:val="0"/>
        <w:snapToGrid w:val="0"/>
        <w:spacing w:line="384" w:lineRule="auto"/>
        <w:ind w:hanging="780"/>
        <w:textAlignment w:val="bottom"/>
        <w:rPr>
          <w:rFonts w:hint="default" w:eastAsia="Times New Roman"/>
          <w:sz w:val="24"/>
        </w:rPr>
      </w:pPr>
      <w:r>
        <w:rPr>
          <w:sz w:val="24"/>
        </w:rPr>
        <w:t>甲方应建立信息通报制度，并及时向乙方通报以下信息：</w:t>
      </w:r>
    </w:p>
    <w:p w14:paraId="7F346987">
      <w:pPr>
        <w:snapToGrid w:val="0"/>
        <w:spacing w:line="384" w:lineRule="auto"/>
        <w:ind w:left="719" w:leftChars="228" w:hanging="240" w:hangingChars="100"/>
        <w:rPr>
          <w:sz w:val="24"/>
        </w:rPr>
      </w:pPr>
      <w:r>
        <w:rPr>
          <w:rFonts w:ascii="宋体" w:hAnsi="宋体"/>
          <w:sz w:val="24"/>
        </w:rPr>
        <w:t>a.法律地位、经营状况、组织状态或所有权变更的信息；</w:t>
      </w:r>
    </w:p>
    <w:p w14:paraId="07DFB58C">
      <w:pPr>
        <w:snapToGrid w:val="0"/>
        <w:spacing w:line="384" w:lineRule="auto"/>
        <w:ind w:left="719" w:leftChars="228" w:hanging="240" w:hangingChars="100"/>
        <w:rPr>
          <w:sz w:val="24"/>
        </w:rPr>
      </w:pPr>
      <w:r>
        <w:rPr>
          <w:rFonts w:ascii="宋体" w:hAnsi="宋体"/>
          <w:sz w:val="24"/>
        </w:rPr>
        <w:t>b.组织和管理层变更的信息；</w:t>
      </w:r>
    </w:p>
    <w:p w14:paraId="36C6BA26">
      <w:pPr>
        <w:snapToGrid w:val="0"/>
        <w:spacing w:line="384" w:lineRule="auto"/>
        <w:ind w:left="719" w:leftChars="228" w:hanging="240" w:hangingChars="100"/>
        <w:rPr>
          <w:sz w:val="24"/>
        </w:rPr>
      </w:pPr>
      <w:r>
        <w:rPr>
          <w:rFonts w:ascii="宋体" w:hAnsi="宋体"/>
          <w:sz w:val="24"/>
        </w:rPr>
        <w:t>c.联系地址和生产、加工场所变更的信息；</w:t>
      </w:r>
    </w:p>
    <w:p w14:paraId="0185BCE7">
      <w:pPr>
        <w:snapToGrid w:val="0"/>
        <w:spacing w:line="384" w:lineRule="auto"/>
        <w:ind w:left="719" w:leftChars="228" w:hanging="240" w:hangingChars="100"/>
        <w:rPr>
          <w:sz w:val="24"/>
        </w:rPr>
      </w:pPr>
      <w:r>
        <w:rPr>
          <w:rFonts w:ascii="宋体" w:hAnsi="宋体"/>
          <w:sz w:val="24"/>
        </w:rPr>
        <w:t>d.有机产品管理体系、生产、加工、经营状况或过程变更的信息；</w:t>
      </w:r>
    </w:p>
    <w:p w14:paraId="192D80F2">
      <w:pPr>
        <w:snapToGrid w:val="0"/>
        <w:spacing w:line="384" w:lineRule="auto"/>
        <w:ind w:left="719" w:leftChars="228" w:hanging="240" w:hangingChars="100"/>
        <w:rPr>
          <w:sz w:val="24"/>
        </w:rPr>
      </w:pPr>
      <w:r>
        <w:rPr>
          <w:rFonts w:ascii="宋体" w:hAnsi="宋体"/>
          <w:sz w:val="24"/>
        </w:rPr>
        <w:t>e.认证产品的生产、加工、经营场所周围发生重大动、植物疫情的信息；</w:t>
      </w:r>
    </w:p>
    <w:p w14:paraId="5B8C1174">
      <w:pPr>
        <w:snapToGrid w:val="0"/>
        <w:spacing w:line="384" w:lineRule="auto"/>
        <w:ind w:left="719" w:leftChars="228" w:hanging="240" w:hangingChars="100"/>
        <w:rPr>
          <w:sz w:val="24"/>
        </w:rPr>
      </w:pPr>
      <w:r>
        <w:rPr>
          <w:rFonts w:ascii="宋体" w:hAnsi="宋体"/>
          <w:sz w:val="24"/>
        </w:rPr>
        <w:t>f.生产、加工、经营的有机产品质量安全重要信息，如相关部门抽查发现存在严重质量安全问题或消费者重大投诉等；</w:t>
      </w:r>
    </w:p>
    <w:p w14:paraId="45399999">
      <w:pPr>
        <w:snapToGrid w:val="0"/>
        <w:spacing w:line="384" w:lineRule="auto"/>
        <w:ind w:left="719" w:leftChars="228" w:hanging="240" w:hangingChars="100"/>
        <w:rPr>
          <w:sz w:val="24"/>
        </w:rPr>
      </w:pPr>
      <w:r>
        <w:rPr>
          <w:rFonts w:ascii="宋体" w:hAnsi="宋体"/>
          <w:sz w:val="24"/>
        </w:rPr>
        <w:t>g.获证组织因违反国家农产品、食品安全管理相关法律法规而受到处罚；</w:t>
      </w:r>
    </w:p>
    <w:p w14:paraId="2A0B94E6">
      <w:pPr>
        <w:snapToGrid w:val="0"/>
        <w:spacing w:line="384" w:lineRule="auto"/>
        <w:ind w:left="719" w:leftChars="228" w:hanging="240" w:hangingChars="100"/>
        <w:rPr>
          <w:rFonts w:ascii="宋体" w:hAnsi="宋体"/>
          <w:sz w:val="24"/>
        </w:rPr>
      </w:pPr>
      <w:r>
        <w:rPr>
          <w:rFonts w:ascii="宋体" w:hAnsi="宋体"/>
          <w:sz w:val="24"/>
        </w:rPr>
        <w:t xml:space="preserve">h.采购的原料或产品存在不符合认证依据要求的情况； </w:t>
      </w:r>
    </w:p>
    <w:p w14:paraId="22E062E1">
      <w:pPr>
        <w:snapToGrid w:val="0"/>
        <w:spacing w:line="384" w:lineRule="auto"/>
        <w:ind w:left="719" w:leftChars="228" w:hanging="240" w:hangingChars="100"/>
        <w:rPr>
          <w:sz w:val="24"/>
        </w:rPr>
      </w:pPr>
      <w:r>
        <w:rPr>
          <w:rFonts w:ascii="宋体" w:hAnsi="宋体"/>
          <w:sz w:val="24"/>
        </w:rPr>
        <w:t>i.不合格品撤回及处理的信息；</w:t>
      </w:r>
    </w:p>
    <w:p w14:paraId="5267E2D1">
      <w:pPr>
        <w:snapToGrid w:val="0"/>
        <w:spacing w:line="384" w:lineRule="auto"/>
        <w:ind w:left="719" w:leftChars="228" w:hanging="240" w:hangingChars="100"/>
        <w:rPr>
          <w:sz w:val="24"/>
        </w:rPr>
      </w:pPr>
      <w:r>
        <w:rPr>
          <w:rFonts w:ascii="宋体" w:hAnsi="宋体"/>
          <w:sz w:val="24"/>
        </w:rPr>
        <w:t>j.其他重要信息。</w:t>
      </w:r>
    </w:p>
    <w:p w14:paraId="6063E753">
      <w:pPr>
        <w:widowControl/>
        <w:numPr>
          <w:ilvl w:val="1"/>
          <w:numId w:val="1"/>
        </w:numPr>
        <w:tabs>
          <w:tab w:val="left" w:pos="360"/>
          <w:tab w:val="left" w:pos="420"/>
          <w:tab w:val="clear" w:pos="780"/>
        </w:tabs>
        <w:autoSpaceDE w:val="0"/>
        <w:autoSpaceDN w:val="0"/>
        <w:snapToGrid w:val="0"/>
        <w:spacing w:line="384" w:lineRule="auto"/>
        <w:ind w:left="360"/>
        <w:textAlignment w:val="bottom"/>
        <w:rPr>
          <w:rFonts w:hint="default" w:eastAsia="Times New Roman"/>
          <w:sz w:val="24"/>
        </w:rPr>
      </w:pPr>
      <w:r>
        <w:rPr>
          <w:sz w:val="24"/>
        </w:rPr>
        <w:t>甲方在获证后，在证书有效期内发生以下情况之一时，应向乙方申请认证证书的变更，由乙方按有关规定决定是否进行重新检查。</w:t>
      </w:r>
    </w:p>
    <w:p w14:paraId="62EECFB5">
      <w:pPr>
        <w:snapToGrid w:val="0"/>
        <w:spacing w:line="384" w:lineRule="auto"/>
        <w:ind w:left="719" w:leftChars="228" w:hanging="240" w:hangingChars="100"/>
        <w:rPr>
          <w:sz w:val="24"/>
        </w:rPr>
      </w:pPr>
      <w:r>
        <w:rPr>
          <w:rFonts w:ascii="宋体" w:hAnsi="宋体"/>
          <w:sz w:val="24"/>
        </w:rPr>
        <w:t>a.有机产品生产、加工单位名称或者法人性质发生变更的；</w:t>
      </w:r>
    </w:p>
    <w:p w14:paraId="21515C9A">
      <w:pPr>
        <w:snapToGrid w:val="0"/>
        <w:spacing w:line="384" w:lineRule="auto"/>
        <w:ind w:left="719" w:leftChars="228" w:hanging="240" w:hangingChars="100"/>
        <w:rPr>
          <w:sz w:val="24"/>
        </w:rPr>
      </w:pPr>
      <w:r>
        <w:rPr>
          <w:rFonts w:ascii="宋体" w:hAnsi="宋体"/>
          <w:sz w:val="24"/>
        </w:rPr>
        <w:t>b.产品种类和数量减少的；</w:t>
      </w:r>
    </w:p>
    <w:p w14:paraId="4B838548">
      <w:pPr>
        <w:snapToGrid w:val="0"/>
        <w:spacing w:line="384" w:lineRule="auto"/>
        <w:ind w:left="719" w:leftChars="228" w:hanging="240" w:hangingChars="100"/>
        <w:rPr>
          <w:sz w:val="24"/>
        </w:rPr>
      </w:pPr>
      <w:r>
        <w:rPr>
          <w:rFonts w:ascii="宋体" w:hAnsi="宋体"/>
          <w:sz w:val="24"/>
        </w:rPr>
        <w:t>c.有机产品转换期满的；</w:t>
      </w:r>
    </w:p>
    <w:p w14:paraId="6DAEB1B6">
      <w:pPr>
        <w:snapToGrid w:val="0"/>
        <w:spacing w:line="384" w:lineRule="auto"/>
        <w:ind w:left="719" w:leftChars="228" w:hanging="240" w:hangingChars="100"/>
        <w:rPr>
          <w:sz w:val="24"/>
        </w:rPr>
      </w:pPr>
      <w:r>
        <w:rPr>
          <w:rFonts w:ascii="宋体" w:hAnsi="宋体"/>
          <w:sz w:val="24"/>
        </w:rPr>
        <w:t>d.其他需要变更的情形。</w:t>
      </w:r>
    </w:p>
    <w:p w14:paraId="397E0050">
      <w:pPr>
        <w:snapToGrid w:val="0"/>
        <w:spacing w:line="384" w:lineRule="auto"/>
        <w:ind w:left="360" w:hanging="360" w:hangingChars="150"/>
        <w:rPr>
          <w:rFonts w:hint="default" w:eastAsia="Times New Roman"/>
          <w:sz w:val="24"/>
        </w:rPr>
      </w:pPr>
      <w:r>
        <w:rPr>
          <w:rFonts w:hint="default"/>
          <w:sz w:val="24"/>
        </w:rPr>
        <w:t xml:space="preserve">9)  </w:t>
      </w:r>
      <w:r>
        <w:rPr>
          <w:sz w:val="24"/>
        </w:rPr>
        <w:t>依据甲乙双方签订的有机产品认证合同的约定向乙方支付认证费及与认证有关的相关费用。</w:t>
      </w:r>
    </w:p>
    <w:p w14:paraId="5F4AFF20">
      <w:pPr>
        <w:snapToGrid w:val="0"/>
        <w:spacing w:line="384" w:lineRule="auto"/>
        <w:ind w:left="480" w:hanging="480" w:hangingChars="200"/>
        <w:rPr>
          <w:rFonts w:hint="default" w:eastAsia="Times New Roman"/>
          <w:sz w:val="24"/>
        </w:rPr>
      </w:pPr>
      <w:r>
        <w:rPr>
          <w:rFonts w:hint="default"/>
          <w:sz w:val="24"/>
        </w:rPr>
        <w:t>10</w:t>
      </w:r>
      <w:r>
        <w:rPr>
          <w:sz w:val="24"/>
        </w:rPr>
        <w:t>）若甲方存在多茬生产，且同时申请认证，应接受乙方对每茬作物的现场检查与产品抽样检测。</w:t>
      </w:r>
    </w:p>
    <w:p w14:paraId="29D523C0">
      <w:pPr>
        <w:snapToGrid w:val="0"/>
        <w:spacing w:line="384" w:lineRule="auto"/>
        <w:ind w:left="480" w:hanging="480" w:hangingChars="200"/>
        <w:rPr>
          <w:rFonts w:hint="default" w:eastAsia="Times New Roman"/>
          <w:sz w:val="24"/>
        </w:rPr>
      </w:pPr>
      <w:r>
        <w:rPr>
          <w:rFonts w:hint="default"/>
          <w:sz w:val="24"/>
        </w:rPr>
        <w:t>11</w:t>
      </w:r>
      <w:r>
        <w:rPr>
          <w:sz w:val="24"/>
        </w:rPr>
        <w:t>）甲方取得认证注册资格后，每年应接受乙方至少一次再认证检查，遇特殊情况（如甲方产品出现重大质量事故、有消费者向乙方投诉甲方、生产密集期、生产过程中高度依靠外购生产资料及生产周期短的产品、</w:t>
      </w:r>
      <w:r>
        <w:rPr>
          <w:color w:val="0000FF"/>
          <w:sz w:val="24"/>
        </w:rPr>
        <w:t>国家法律法规另有要求等</w:t>
      </w:r>
      <w:r>
        <w:rPr>
          <w:sz w:val="24"/>
        </w:rPr>
        <w:t>）时，甲方需接受乙方实施不通知检查（非例行检查），以保证持续符合认证要求。</w:t>
      </w:r>
    </w:p>
    <w:p w14:paraId="42363014">
      <w:pPr>
        <w:snapToGrid w:val="0"/>
        <w:spacing w:line="384" w:lineRule="auto"/>
        <w:ind w:left="480" w:hanging="480" w:hangingChars="200"/>
        <w:rPr>
          <w:rFonts w:hint="default" w:eastAsia="Times New Roman"/>
          <w:sz w:val="24"/>
        </w:rPr>
      </w:pPr>
      <w:r>
        <w:rPr>
          <w:rFonts w:hint="default"/>
          <w:sz w:val="24"/>
        </w:rPr>
        <w:t>1</w:t>
      </w:r>
      <w:r>
        <w:rPr>
          <w:sz w:val="24"/>
        </w:rPr>
        <w:t>2）在证书有效期内，甲方保证参加乙方组织的年度内部检查员培训班，以确认内部检查员能力能够持续符合有机产品标准的要求。</w:t>
      </w:r>
    </w:p>
    <w:p w14:paraId="739EAE46">
      <w:pPr>
        <w:snapToGrid w:val="0"/>
        <w:spacing w:line="384" w:lineRule="auto"/>
        <w:ind w:left="480" w:hanging="480" w:hangingChars="200"/>
        <w:rPr>
          <w:rFonts w:hint="default" w:eastAsia="宋体"/>
          <w:color w:val="0000FF"/>
          <w:sz w:val="24"/>
          <w:lang w:val="en-US" w:eastAsia="zh-CN"/>
        </w:rPr>
      </w:pPr>
      <w:r>
        <w:rPr>
          <w:rFonts w:hint="default"/>
          <w:sz w:val="24"/>
        </w:rPr>
        <w:t>1</w:t>
      </w:r>
      <w:r>
        <w:rPr>
          <w:sz w:val="24"/>
        </w:rPr>
        <w:t>3</w:t>
      </w:r>
      <w:r>
        <w:rPr>
          <w:rFonts w:hint="default"/>
          <w:sz w:val="24"/>
        </w:rPr>
        <w:t>)</w:t>
      </w:r>
      <w:r>
        <w:rPr>
          <w:rFonts w:hint="default"/>
          <w:color w:val="FF0000"/>
          <w:sz w:val="24"/>
        </w:rPr>
        <w:t xml:space="preserve"> </w:t>
      </w:r>
      <w:r>
        <w:rPr>
          <w:color w:val="0000FF"/>
          <w:sz w:val="24"/>
        </w:rPr>
        <w:t>甲方应至少在认证证书有效期结束前</w:t>
      </w:r>
      <w:r>
        <w:rPr>
          <w:rFonts w:hint="default"/>
          <w:color w:val="0000FF"/>
          <w:sz w:val="24"/>
        </w:rPr>
        <w:t>3</w:t>
      </w:r>
      <w:r>
        <w:rPr>
          <w:color w:val="0000FF"/>
          <w:sz w:val="24"/>
        </w:rPr>
        <w:t>个月向乙方提出再认证申请。乙方根据甲方认证产品的生产周期，应当接受乙方安排的产品生长及加工不同时段的检查安排。</w:t>
      </w:r>
      <w:r>
        <w:rPr>
          <w:rFonts w:hint="eastAsia"/>
          <w:color w:val="0000FF"/>
          <w:sz w:val="24"/>
          <w:lang w:val="en-US" w:eastAsia="zh-CN"/>
        </w:rPr>
        <w:t>若认证证书到期前3个月，甲方未提起再认证申请，应向乙方提出认证证书注销申请；未申请再认证且未提出注销申请，则应接受乙方按照</w:t>
      </w:r>
      <w:r>
        <w:rPr>
          <w:rFonts w:hint="eastAsia"/>
          <w:color w:val="0000FF"/>
          <w:sz w:val="24"/>
          <w:highlight w:val="none"/>
          <w:lang w:val="en-US" w:eastAsia="zh-CN"/>
        </w:rPr>
        <w:t>2025版</w:t>
      </w:r>
      <w:r>
        <w:rPr>
          <w:color w:val="0000FF"/>
          <w:sz w:val="24"/>
          <w:highlight w:val="none"/>
        </w:rPr>
        <w:t>《有机产品认证实施规则》</w:t>
      </w:r>
      <w:r>
        <w:rPr>
          <w:rFonts w:hint="eastAsia"/>
          <w:color w:val="0000FF"/>
          <w:sz w:val="24"/>
          <w:highlight w:val="none"/>
          <w:lang w:val="en-US" w:eastAsia="zh-CN"/>
        </w:rPr>
        <w:t>(文件编号：CNCA-N-009:2025)</w:t>
      </w:r>
      <w:r>
        <w:rPr>
          <w:color w:val="0000FF"/>
          <w:sz w:val="24"/>
          <w:highlight w:val="none"/>
        </w:rPr>
        <w:t>要求</w:t>
      </w:r>
      <w:r>
        <w:rPr>
          <w:rFonts w:hint="eastAsia"/>
          <w:color w:val="0000FF"/>
          <w:sz w:val="24"/>
          <w:highlight w:val="none"/>
          <w:lang w:eastAsia="zh-CN"/>
        </w:rPr>
        <w:t>，</w:t>
      </w:r>
      <w:r>
        <w:rPr>
          <w:rFonts w:hint="eastAsia"/>
          <w:color w:val="0000FF"/>
          <w:sz w:val="24"/>
          <w:highlight w:val="none"/>
          <w:lang w:val="en-US" w:eastAsia="zh-CN"/>
        </w:rPr>
        <w:t>对甲方安排一次获证后检查，并承担该次检查所涉及的相关费用，拒不承担的，乙方将根据2025版</w:t>
      </w:r>
      <w:r>
        <w:rPr>
          <w:color w:val="0000FF"/>
          <w:sz w:val="24"/>
          <w:highlight w:val="none"/>
        </w:rPr>
        <w:t>《有机产品认证实施规则》</w:t>
      </w:r>
      <w:r>
        <w:rPr>
          <w:rFonts w:hint="eastAsia"/>
          <w:color w:val="0000FF"/>
          <w:sz w:val="24"/>
          <w:highlight w:val="none"/>
          <w:lang w:val="en-US" w:eastAsia="zh-CN"/>
        </w:rPr>
        <w:t>(文件编号：CNCA-N-009:2025)</w:t>
      </w:r>
      <w:r>
        <w:rPr>
          <w:color w:val="0000FF"/>
          <w:sz w:val="24"/>
          <w:highlight w:val="none"/>
        </w:rPr>
        <w:t>要求</w:t>
      </w:r>
      <w:r>
        <w:rPr>
          <w:rFonts w:hint="eastAsia"/>
          <w:color w:val="0000FF"/>
          <w:sz w:val="24"/>
          <w:highlight w:val="none"/>
          <w:lang w:eastAsia="zh-CN"/>
        </w:rPr>
        <w:t>，</w:t>
      </w:r>
      <w:r>
        <w:rPr>
          <w:rFonts w:hint="eastAsia"/>
          <w:color w:val="0000FF"/>
          <w:sz w:val="24"/>
          <w:highlight w:val="none"/>
          <w:lang w:val="en-US" w:eastAsia="zh-CN"/>
        </w:rPr>
        <w:t>对甲方认证证书做出撤销处理，证书一经撤销，一年内不得再次申请有机产品认证。</w:t>
      </w:r>
    </w:p>
    <w:p w14:paraId="09CB19A6">
      <w:pPr>
        <w:snapToGrid w:val="0"/>
        <w:spacing w:line="384" w:lineRule="auto"/>
        <w:ind w:left="480" w:hanging="480" w:hangingChars="200"/>
        <w:rPr>
          <w:rFonts w:hint="default" w:eastAsia="Times New Roman"/>
          <w:sz w:val="24"/>
        </w:rPr>
      </w:pPr>
      <w:r>
        <w:rPr>
          <w:rFonts w:hint="default"/>
          <w:sz w:val="24"/>
        </w:rPr>
        <w:t>1</w:t>
      </w:r>
      <w:r>
        <w:rPr>
          <w:sz w:val="24"/>
        </w:rPr>
        <w:t>4）认证决定结果有异议时，可在</w:t>
      </w:r>
      <w:r>
        <w:rPr>
          <w:rFonts w:hint="default"/>
          <w:sz w:val="24"/>
        </w:rPr>
        <w:t>10</w:t>
      </w:r>
      <w:r>
        <w:rPr>
          <w:sz w:val="24"/>
        </w:rPr>
        <w:t>个工作日内向乙方申诉、投诉和争议委员会进行申诉；如对检查组工作有疑问或异议可进行投诉</w:t>
      </w:r>
      <w:r>
        <w:rPr>
          <w:color w:val="000000"/>
          <w:sz w:val="24"/>
        </w:rPr>
        <w:t>，联系电话：</w:t>
      </w:r>
      <w:r>
        <w:rPr>
          <w:rFonts w:hint="default"/>
          <w:color w:val="000000"/>
          <w:sz w:val="24"/>
        </w:rPr>
        <w:t>010-63265907</w:t>
      </w:r>
      <w:r>
        <w:rPr>
          <w:color w:val="000000"/>
          <w:sz w:val="24"/>
        </w:rPr>
        <w:t>。</w:t>
      </w:r>
    </w:p>
    <w:p w14:paraId="7604B854">
      <w:pPr>
        <w:snapToGrid w:val="0"/>
        <w:spacing w:line="384" w:lineRule="auto"/>
        <w:rPr>
          <w:b/>
          <w:sz w:val="24"/>
        </w:rPr>
      </w:pPr>
      <w:r>
        <w:rPr>
          <w:rFonts w:ascii="宋体" w:hAnsi="宋体"/>
          <w:b/>
          <w:sz w:val="24"/>
        </w:rPr>
        <w:t>二、乙方</w:t>
      </w:r>
    </w:p>
    <w:p w14:paraId="0614D72E">
      <w:pPr>
        <w:widowControl/>
        <w:autoSpaceDE w:val="0"/>
        <w:autoSpaceDN w:val="0"/>
        <w:snapToGrid w:val="0"/>
        <w:spacing w:line="384" w:lineRule="auto"/>
        <w:textAlignment w:val="bottom"/>
        <w:rPr>
          <w:rFonts w:hint="default" w:eastAsia="Times New Roman"/>
          <w:sz w:val="24"/>
        </w:rPr>
      </w:pPr>
      <w:r>
        <w:rPr>
          <w:rFonts w:hint="default"/>
          <w:sz w:val="24"/>
        </w:rPr>
        <w:t>1</w:t>
      </w:r>
      <w:r>
        <w:rPr>
          <w:sz w:val="24"/>
        </w:rPr>
        <w:t>）及时向甲方提供最新的有机产品认证标准和认证程序等公开文件。</w:t>
      </w:r>
    </w:p>
    <w:p w14:paraId="4A361D3F">
      <w:pPr>
        <w:widowControl/>
        <w:autoSpaceDE w:val="0"/>
        <w:autoSpaceDN w:val="0"/>
        <w:snapToGrid w:val="0"/>
        <w:spacing w:line="384" w:lineRule="auto"/>
        <w:ind w:left="360" w:hanging="360" w:hangingChars="150"/>
        <w:textAlignment w:val="bottom"/>
        <w:rPr>
          <w:rFonts w:hint="default" w:eastAsia="Times New Roman"/>
          <w:sz w:val="24"/>
        </w:rPr>
      </w:pPr>
      <w:r>
        <w:rPr>
          <w:rFonts w:hint="default"/>
          <w:sz w:val="24"/>
        </w:rPr>
        <w:t>2</w:t>
      </w:r>
      <w:r>
        <w:rPr>
          <w:sz w:val="24"/>
        </w:rPr>
        <w:t>）在确认甲方已缴纳认证费及相关申请材料完备后，尽快确定现场检查组，进行文件评审、编制现场检查计划，报送给国家认监委“中国食品农产品认证信息系统”，</w:t>
      </w:r>
      <w:r>
        <w:rPr>
          <w:rFonts w:hint="default"/>
          <w:sz w:val="24"/>
        </w:rPr>
        <w:t xml:space="preserve"> CHC</w:t>
      </w:r>
      <w:r>
        <w:rPr>
          <w:sz w:val="24"/>
        </w:rPr>
        <w:t>C技术委员会依据GB/T 19630-2019《有机产品 生产、加工、标识与管理体系要求》国家标准及相关法律法规，结合检查组提供的《现场检查报告》、环境检测报告、产品检测报告等材料做出认证决定，对符合有机产品认证标准的生产</w:t>
      </w:r>
      <w:r>
        <w:rPr>
          <w:rFonts w:hint="default"/>
          <w:sz w:val="24"/>
        </w:rPr>
        <w:t>/</w:t>
      </w:r>
      <w:r>
        <w:rPr>
          <w:sz w:val="24"/>
        </w:rPr>
        <w:t>加工产品颁发有机产品认证证书或有机转换产品认证证书。</w:t>
      </w:r>
    </w:p>
    <w:p w14:paraId="77DB5D85">
      <w:pPr>
        <w:widowControl/>
        <w:autoSpaceDE w:val="0"/>
        <w:autoSpaceDN w:val="0"/>
        <w:snapToGrid w:val="0"/>
        <w:spacing w:line="384" w:lineRule="auto"/>
        <w:ind w:left="360" w:hanging="360" w:hangingChars="150"/>
        <w:textAlignment w:val="bottom"/>
        <w:rPr>
          <w:rFonts w:hint="default" w:eastAsia="Times New Roman"/>
          <w:sz w:val="24"/>
        </w:rPr>
      </w:pPr>
      <w:r>
        <w:rPr>
          <w:sz w:val="24"/>
        </w:rPr>
        <w:t>3）不得将甲方生产、经营状况及技术资料以任何方式泄露给第三方，但以下情况除外：</w:t>
      </w:r>
    </w:p>
    <w:p w14:paraId="046D7BB5">
      <w:pPr>
        <w:widowControl/>
        <w:autoSpaceDE w:val="0"/>
        <w:autoSpaceDN w:val="0"/>
        <w:snapToGrid w:val="0"/>
        <w:spacing w:line="384" w:lineRule="auto"/>
        <w:ind w:firstLine="480" w:firstLineChars="200"/>
        <w:textAlignment w:val="bottom"/>
        <w:rPr>
          <w:rFonts w:hint="default" w:eastAsia="Times New Roman"/>
          <w:sz w:val="24"/>
        </w:rPr>
      </w:pPr>
      <w:r>
        <w:rPr>
          <w:rFonts w:hint="default"/>
          <w:sz w:val="24"/>
        </w:rPr>
        <w:t xml:space="preserve">a) </w:t>
      </w:r>
      <w:r>
        <w:rPr>
          <w:sz w:val="24"/>
        </w:rPr>
        <w:t>应甲方要求公开的信息；</w:t>
      </w:r>
    </w:p>
    <w:p w14:paraId="5E0FA892">
      <w:pPr>
        <w:widowControl/>
        <w:autoSpaceDE w:val="0"/>
        <w:autoSpaceDN w:val="0"/>
        <w:snapToGrid w:val="0"/>
        <w:spacing w:line="384" w:lineRule="auto"/>
        <w:ind w:firstLine="480" w:firstLineChars="200"/>
        <w:textAlignment w:val="bottom"/>
        <w:rPr>
          <w:rFonts w:hint="default" w:eastAsia="Times New Roman"/>
          <w:sz w:val="24"/>
        </w:rPr>
      </w:pPr>
      <w:r>
        <w:rPr>
          <w:rFonts w:hint="default"/>
          <w:sz w:val="24"/>
        </w:rPr>
        <w:t xml:space="preserve">b) </w:t>
      </w:r>
      <w:r>
        <w:rPr>
          <w:sz w:val="24"/>
        </w:rPr>
        <w:t>甲方在本单位范围外已公开的资料；</w:t>
      </w:r>
    </w:p>
    <w:p w14:paraId="609858D2">
      <w:pPr>
        <w:widowControl/>
        <w:autoSpaceDE w:val="0"/>
        <w:autoSpaceDN w:val="0"/>
        <w:snapToGrid w:val="0"/>
        <w:spacing w:line="384" w:lineRule="auto"/>
        <w:ind w:firstLine="480" w:firstLineChars="200"/>
        <w:textAlignment w:val="bottom"/>
        <w:rPr>
          <w:rFonts w:hint="default" w:eastAsia="Times New Roman"/>
          <w:sz w:val="24"/>
        </w:rPr>
      </w:pPr>
      <w:r>
        <w:rPr>
          <w:rFonts w:hint="default"/>
          <w:sz w:val="24"/>
        </w:rPr>
        <w:t xml:space="preserve">c) </w:t>
      </w:r>
      <w:r>
        <w:rPr>
          <w:sz w:val="24"/>
        </w:rPr>
        <w:t>法律另有要求时；</w:t>
      </w:r>
    </w:p>
    <w:p w14:paraId="63F4EF66">
      <w:pPr>
        <w:widowControl/>
        <w:autoSpaceDE w:val="0"/>
        <w:autoSpaceDN w:val="0"/>
        <w:snapToGrid w:val="0"/>
        <w:spacing w:line="384" w:lineRule="auto"/>
        <w:ind w:firstLine="480" w:firstLineChars="200"/>
        <w:textAlignment w:val="bottom"/>
        <w:rPr>
          <w:rFonts w:hint="default" w:eastAsia="Times New Roman"/>
          <w:sz w:val="24"/>
        </w:rPr>
      </w:pPr>
      <w:r>
        <w:rPr>
          <w:rFonts w:hint="default"/>
          <w:sz w:val="24"/>
        </w:rPr>
        <w:t xml:space="preserve">d) </w:t>
      </w:r>
      <w:r>
        <w:rPr>
          <w:sz w:val="24"/>
        </w:rPr>
        <w:t>国家主管部门要求时。</w:t>
      </w:r>
    </w:p>
    <w:p w14:paraId="22302CF5">
      <w:pPr>
        <w:widowControl/>
        <w:autoSpaceDE w:val="0"/>
        <w:autoSpaceDN w:val="0"/>
        <w:snapToGrid w:val="0"/>
        <w:spacing w:line="384" w:lineRule="auto"/>
        <w:textAlignment w:val="bottom"/>
        <w:rPr>
          <w:rFonts w:hint="default" w:eastAsia="Times New Roman"/>
          <w:sz w:val="24"/>
        </w:rPr>
      </w:pPr>
      <w:r>
        <w:rPr>
          <w:sz w:val="24"/>
        </w:rPr>
        <w:t>4）认证要求发生变更时，应及时通知甲方。</w:t>
      </w:r>
    </w:p>
    <w:p w14:paraId="6C8058D4">
      <w:pPr>
        <w:widowControl/>
        <w:autoSpaceDE w:val="0"/>
        <w:autoSpaceDN w:val="0"/>
        <w:snapToGrid w:val="0"/>
        <w:spacing w:line="384" w:lineRule="auto"/>
        <w:textAlignment w:val="bottom"/>
        <w:rPr>
          <w:rFonts w:hint="default" w:eastAsia="Times New Roman"/>
          <w:sz w:val="24"/>
        </w:rPr>
      </w:pPr>
      <w:r>
        <w:rPr>
          <w:sz w:val="24"/>
        </w:rPr>
        <w:t>5）必要时，有权对甲方安排不通知检查（非例行检查）。</w:t>
      </w:r>
    </w:p>
    <w:p w14:paraId="40F3FF0C">
      <w:pPr>
        <w:widowControl/>
        <w:autoSpaceDE w:val="0"/>
        <w:autoSpaceDN w:val="0"/>
        <w:snapToGrid w:val="0"/>
        <w:spacing w:line="384" w:lineRule="auto"/>
        <w:ind w:left="360" w:hanging="360" w:hangingChars="150"/>
        <w:textAlignment w:val="bottom"/>
        <w:rPr>
          <w:rFonts w:hint="default" w:eastAsia="Times New Roman"/>
          <w:sz w:val="24"/>
        </w:rPr>
      </w:pPr>
      <w:r>
        <w:rPr>
          <w:sz w:val="24"/>
        </w:rPr>
        <w:t>6）根据国家认证认可相关要求，乙方有权将甲方申请认证产品的检查时间安排在产品生产的不同阶段实施。</w:t>
      </w:r>
    </w:p>
    <w:p w14:paraId="18B05411">
      <w:pPr>
        <w:widowControl/>
        <w:autoSpaceDE w:val="0"/>
        <w:autoSpaceDN w:val="0"/>
        <w:snapToGrid w:val="0"/>
        <w:spacing w:line="384" w:lineRule="auto"/>
        <w:ind w:left="360" w:hanging="360" w:hangingChars="150"/>
        <w:textAlignment w:val="bottom"/>
        <w:rPr>
          <w:rFonts w:hint="default" w:eastAsia="Times New Roman"/>
          <w:sz w:val="24"/>
        </w:rPr>
      </w:pPr>
      <w:r>
        <w:rPr>
          <w:sz w:val="24"/>
        </w:rPr>
        <w:t>7）乙方作出认证决定后，及时办理是否批准甲方获得或保持认证注册资格的手续。存在下列情况之一时，不予批准认证：</w:t>
      </w:r>
    </w:p>
    <w:p w14:paraId="7CE23626">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（1）提供虚假信息，不诚信的。</w:t>
      </w:r>
    </w:p>
    <w:p w14:paraId="66677C2B">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（2）未建立管理体系或建立的管理体系未有效实施的。</w:t>
      </w:r>
    </w:p>
    <w:p w14:paraId="00AE660D">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（3）列入国家信用信息严重失信主体相关名录。</w:t>
      </w:r>
    </w:p>
    <w:p w14:paraId="003C148A">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（4）生产、加工或经营过程使用了禁用物质或者受到禁用物质污染的。</w:t>
      </w:r>
    </w:p>
    <w:p w14:paraId="4A31B446">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（5）产品检测发现存在禁用物质的。</w:t>
      </w:r>
    </w:p>
    <w:p w14:paraId="0005B229">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（6）申请认证的产品质量不符合国家相关法律法规和（或）技术标准强制要求的。</w:t>
      </w:r>
    </w:p>
    <w:p w14:paraId="72AE83EA">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（7）存在认证现场检查场所外进行再次加工、分装、分割情况的。（8）一年内出现重大产品质量安全问题，或因产品质量安全问题被撤销有机产品认证证书的。</w:t>
      </w:r>
    </w:p>
    <w:p w14:paraId="43899FBE">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（9）未在规定的期限完成不符合项纠正和/或纠正措施，或提交的纠正和/或纠正措施未满足认证要求的。</w:t>
      </w:r>
    </w:p>
    <w:p w14:paraId="0CEF2ADE">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（10）经检测（监测）机构检测（监测）证明产地环境受到污染的。</w:t>
      </w:r>
    </w:p>
    <w:p w14:paraId="514E150F">
      <w:pPr>
        <w:widowControl/>
        <w:autoSpaceDE w:val="0"/>
        <w:autoSpaceDN w:val="0"/>
        <w:snapToGrid w:val="0"/>
        <w:spacing w:line="384" w:lineRule="auto"/>
        <w:ind w:left="359" w:leftChars="114" w:hanging="120" w:hangingChars="50"/>
        <w:textAlignment w:val="bottom"/>
        <w:rPr>
          <w:rFonts w:ascii="宋体" w:hAnsi="宋体"/>
          <w:sz w:val="24"/>
        </w:rPr>
      </w:pPr>
      <w:r>
        <w:rPr>
          <w:rFonts w:ascii="宋体" w:hAnsi="宋体"/>
          <w:sz w:val="24"/>
        </w:rPr>
        <w:t>（11）其他不符合本规则和（或）有机产品标准要求，且无法纠正的。</w:t>
      </w:r>
    </w:p>
    <w:p w14:paraId="0AB6380F">
      <w:pPr>
        <w:widowControl/>
        <w:autoSpaceDE w:val="0"/>
        <w:autoSpaceDN w:val="0"/>
        <w:snapToGrid w:val="0"/>
        <w:spacing w:line="384" w:lineRule="auto"/>
        <w:ind w:left="360" w:hanging="360" w:hangingChars="150"/>
        <w:textAlignment w:val="bottom"/>
        <w:rPr>
          <w:rFonts w:hint="default" w:eastAsia="Times New Roman"/>
          <w:sz w:val="24"/>
        </w:rPr>
      </w:pPr>
      <w:r>
        <w:rPr>
          <w:sz w:val="24"/>
        </w:rPr>
        <w:t>8）甲方获得有机产品或有机转换产品证书后，发生下列情形之一的，乙方有权作出暂停认证证书的决定，并对外公布：</w:t>
      </w:r>
    </w:p>
    <w:p w14:paraId="351663A9">
      <w:pPr>
        <w:snapToGrid w:val="0"/>
        <w:spacing w:line="384" w:lineRule="auto"/>
        <w:ind w:firstLine="480" w:firstLineChars="200"/>
        <w:rPr>
          <w:rFonts w:ascii="宋体" w:hAnsi="宋体"/>
          <w:sz w:val="24"/>
        </w:rPr>
      </w:pPr>
      <w:r>
        <w:rPr>
          <w:rFonts w:ascii="宋体" w:hAnsi="宋体"/>
          <w:sz w:val="24"/>
        </w:rPr>
        <w:t xml:space="preserve">a.未按规定使用认证证书或认证标志的； </w:t>
      </w:r>
    </w:p>
    <w:p w14:paraId="2922FE51">
      <w:pPr>
        <w:snapToGrid w:val="0"/>
        <w:spacing w:line="384" w:lineRule="auto"/>
        <w:ind w:left="719" w:leftChars="228" w:hanging="240" w:hangingChars="100"/>
        <w:rPr>
          <w:rFonts w:ascii="宋体" w:hAnsi="宋体"/>
          <w:sz w:val="24"/>
        </w:rPr>
      </w:pPr>
      <w:r>
        <w:rPr>
          <w:rFonts w:ascii="宋体" w:hAnsi="宋体"/>
          <w:sz w:val="24"/>
        </w:rPr>
        <w:t xml:space="preserve">b.获证产品的生产、加工过程或者管理体系不符合认证要求，且在30日内不能采取有效纠正或（和）者纠正措施的； </w:t>
      </w:r>
    </w:p>
    <w:p w14:paraId="35B0724E">
      <w:pPr>
        <w:snapToGrid w:val="0"/>
        <w:spacing w:line="384" w:lineRule="auto"/>
        <w:ind w:left="719" w:leftChars="228" w:hanging="240" w:hangingChars="100"/>
        <w:rPr>
          <w:sz w:val="24"/>
        </w:rPr>
      </w:pPr>
      <w:r>
        <w:rPr>
          <w:rFonts w:ascii="宋体" w:hAnsi="宋体"/>
          <w:sz w:val="24"/>
        </w:rPr>
        <w:t>c.未按要求对信息进行通报的；</w:t>
      </w:r>
    </w:p>
    <w:p w14:paraId="7E51AE3A">
      <w:pPr>
        <w:snapToGrid w:val="0"/>
        <w:spacing w:line="384" w:lineRule="auto"/>
        <w:ind w:left="719" w:leftChars="228" w:hanging="240" w:hangingChars="100"/>
        <w:rPr>
          <w:sz w:val="24"/>
        </w:rPr>
      </w:pPr>
      <w:r>
        <w:rPr>
          <w:rFonts w:ascii="宋体" w:hAnsi="宋体"/>
          <w:sz w:val="24"/>
        </w:rPr>
        <w:t>d.认证监管部门责令暂停认证证书的；</w:t>
      </w:r>
    </w:p>
    <w:p w14:paraId="6F23A508">
      <w:pPr>
        <w:snapToGrid w:val="0"/>
        <w:spacing w:line="384" w:lineRule="auto"/>
        <w:ind w:left="719" w:leftChars="228" w:hanging="240" w:hangingChars="100"/>
        <w:rPr>
          <w:sz w:val="24"/>
        </w:rPr>
      </w:pPr>
      <w:r>
        <w:rPr>
          <w:rFonts w:ascii="宋体" w:hAnsi="宋体"/>
          <w:sz w:val="24"/>
        </w:rPr>
        <w:t>e.其他需要暂停认证证书的情形。</w:t>
      </w:r>
    </w:p>
    <w:p w14:paraId="1251159F">
      <w:pPr>
        <w:widowControl/>
        <w:autoSpaceDE w:val="0"/>
        <w:autoSpaceDN w:val="0"/>
        <w:snapToGrid w:val="0"/>
        <w:spacing w:line="384" w:lineRule="auto"/>
        <w:ind w:left="360" w:hanging="360" w:hangingChars="150"/>
        <w:textAlignment w:val="bottom"/>
        <w:rPr>
          <w:rFonts w:hint="default" w:eastAsia="Times New Roman"/>
          <w:sz w:val="24"/>
        </w:rPr>
      </w:pPr>
      <w:r>
        <w:rPr>
          <w:sz w:val="24"/>
        </w:rPr>
        <w:t>9）甲方获得有机产品或有机转换产品证书后，发生下列情形之一的，乙方有权作出撤销认证证书的决定</w:t>
      </w:r>
      <w:r>
        <w:rPr>
          <w:rFonts w:hint="default"/>
          <w:sz w:val="24"/>
        </w:rPr>
        <w:t>,</w:t>
      </w:r>
      <w:r>
        <w:rPr>
          <w:sz w:val="24"/>
        </w:rPr>
        <w:t>并对外公布：</w:t>
      </w:r>
    </w:p>
    <w:p w14:paraId="193D3627">
      <w:pPr>
        <w:snapToGrid w:val="0"/>
        <w:spacing w:line="384" w:lineRule="auto"/>
        <w:ind w:left="719" w:leftChars="228" w:hanging="240" w:hangingChars="100"/>
        <w:rPr>
          <w:sz w:val="24"/>
        </w:rPr>
      </w:pPr>
      <w:r>
        <w:rPr>
          <w:rFonts w:ascii="宋体" w:hAnsi="宋体"/>
          <w:sz w:val="24"/>
        </w:rPr>
        <w:t>a.获证产品质量不符合国家相关法规、标准强制要求或者被检出禁用物质的；</w:t>
      </w:r>
    </w:p>
    <w:p w14:paraId="18DD1101">
      <w:pPr>
        <w:snapToGrid w:val="0"/>
        <w:spacing w:line="384" w:lineRule="auto"/>
        <w:ind w:left="719" w:leftChars="228" w:hanging="240" w:hangingChars="100"/>
        <w:rPr>
          <w:sz w:val="24"/>
        </w:rPr>
      </w:pPr>
      <w:r>
        <w:rPr>
          <w:rFonts w:ascii="宋体" w:hAnsi="宋体"/>
          <w:sz w:val="24"/>
        </w:rPr>
        <w:t>b.生产、加工过程中使用了有机产品国家标准禁用物质或者受到禁用物质污染的；</w:t>
      </w:r>
    </w:p>
    <w:p w14:paraId="62A232E7">
      <w:pPr>
        <w:snapToGrid w:val="0"/>
        <w:spacing w:line="384" w:lineRule="auto"/>
        <w:ind w:left="719" w:leftChars="228" w:hanging="240" w:hangingChars="100"/>
        <w:rPr>
          <w:rFonts w:ascii="宋体" w:hAnsi="宋体"/>
          <w:sz w:val="24"/>
        </w:rPr>
      </w:pPr>
      <w:r>
        <w:rPr>
          <w:rFonts w:ascii="宋体" w:hAnsi="宋体"/>
          <w:sz w:val="24"/>
        </w:rPr>
        <w:t xml:space="preserve">c.虚报、瞒报获证所需信息的； </w:t>
      </w:r>
    </w:p>
    <w:p w14:paraId="315C149E">
      <w:pPr>
        <w:snapToGrid w:val="0"/>
        <w:spacing w:line="384" w:lineRule="auto"/>
        <w:ind w:left="719" w:leftChars="228" w:hanging="240" w:hangingChars="100"/>
        <w:rPr>
          <w:sz w:val="24"/>
        </w:rPr>
      </w:pPr>
      <w:r>
        <w:rPr>
          <w:rFonts w:ascii="宋体" w:hAnsi="宋体"/>
          <w:sz w:val="24"/>
        </w:rPr>
        <w:t>d.超范围使用认证标志的；</w:t>
      </w:r>
    </w:p>
    <w:p w14:paraId="64091DE3">
      <w:pPr>
        <w:snapToGrid w:val="0"/>
        <w:spacing w:line="384" w:lineRule="auto"/>
        <w:ind w:left="719" w:leftChars="228" w:hanging="240" w:hangingChars="100"/>
        <w:rPr>
          <w:sz w:val="24"/>
        </w:rPr>
      </w:pPr>
      <w:r>
        <w:rPr>
          <w:rFonts w:ascii="宋体" w:hAnsi="宋体"/>
          <w:sz w:val="24"/>
        </w:rPr>
        <w:t>e.产地（基地）环境质量不符合认证要求的；</w:t>
      </w:r>
    </w:p>
    <w:p w14:paraId="64A66457">
      <w:pPr>
        <w:snapToGrid w:val="0"/>
        <w:spacing w:line="384" w:lineRule="auto"/>
        <w:ind w:left="719" w:leftChars="228" w:hanging="240" w:hangingChars="100"/>
        <w:rPr>
          <w:sz w:val="24"/>
        </w:rPr>
      </w:pPr>
      <w:r>
        <w:rPr>
          <w:rFonts w:ascii="宋体" w:hAnsi="宋体"/>
          <w:sz w:val="24"/>
        </w:rPr>
        <w:t>f.认证证书暂停期间，认证委托人未采取有效纠正或者（和）纠正措施的；</w:t>
      </w:r>
    </w:p>
    <w:p w14:paraId="06B9F694">
      <w:pPr>
        <w:snapToGrid w:val="0"/>
        <w:spacing w:line="384" w:lineRule="auto"/>
        <w:ind w:left="719" w:leftChars="228" w:hanging="240" w:hangingChars="100"/>
        <w:rPr>
          <w:sz w:val="24"/>
        </w:rPr>
      </w:pPr>
      <w:r>
        <w:rPr>
          <w:rFonts w:ascii="宋体" w:hAnsi="宋体"/>
          <w:sz w:val="24"/>
        </w:rPr>
        <w:t>g.获证产品在认证证书标明的生产、加工场所外进行了再次加工、分装、分割的；</w:t>
      </w:r>
    </w:p>
    <w:p w14:paraId="4C5DC830">
      <w:pPr>
        <w:snapToGrid w:val="0"/>
        <w:spacing w:line="384" w:lineRule="auto"/>
        <w:ind w:left="719" w:leftChars="228" w:hanging="240" w:hangingChars="100"/>
        <w:rPr>
          <w:sz w:val="24"/>
        </w:rPr>
      </w:pPr>
      <w:r>
        <w:rPr>
          <w:rFonts w:ascii="宋体" w:hAnsi="宋体"/>
          <w:sz w:val="24"/>
        </w:rPr>
        <w:t>h.对相关方重大投诉未能采取有效处理措施的；</w:t>
      </w:r>
    </w:p>
    <w:p w14:paraId="31CDFE8A">
      <w:pPr>
        <w:snapToGrid w:val="0"/>
        <w:spacing w:line="384" w:lineRule="auto"/>
        <w:ind w:left="719" w:leftChars="228" w:hanging="240" w:hangingChars="100"/>
        <w:rPr>
          <w:rFonts w:ascii="宋体" w:hAnsi="宋体"/>
          <w:sz w:val="24"/>
        </w:rPr>
      </w:pPr>
      <w:r>
        <w:rPr>
          <w:rFonts w:ascii="宋体" w:hAnsi="宋体"/>
          <w:sz w:val="24"/>
        </w:rPr>
        <w:t xml:space="preserve">i获证组织因违反国家农产品、食品安全管理相关法律法规，受到相关行政处罚的； </w:t>
      </w:r>
    </w:p>
    <w:p w14:paraId="1580A0DF">
      <w:pPr>
        <w:snapToGrid w:val="0"/>
        <w:spacing w:line="384" w:lineRule="auto"/>
        <w:ind w:left="719" w:leftChars="228" w:hanging="240" w:hangingChars="100"/>
        <w:rPr>
          <w:sz w:val="24"/>
        </w:rPr>
      </w:pPr>
      <w:r>
        <w:rPr>
          <w:rFonts w:ascii="宋体" w:hAnsi="宋体"/>
          <w:sz w:val="24"/>
        </w:rPr>
        <w:t>j.获证组织不接受认证监管部门、认证机构对其实施监督的；</w:t>
      </w:r>
    </w:p>
    <w:p w14:paraId="51976173">
      <w:pPr>
        <w:snapToGrid w:val="0"/>
        <w:spacing w:line="384" w:lineRule="auto"/>
        <w:ind w:left="719" w:leftChars="228" w:hanging="240" w:hangingChars="100"/>
        <w:rPr>
          <w:sz w:val="24"/>
        </w:rPr>
      </w:pPr>
      <w:r>
        <w:rPr>
          <w:rFonts w:ascii="宋体" w:hAnsi="宋体"/>
          <w:sz w:val="24"/>
        </w:rPr>
        <w:t>k.其他需要撤销认证证书的。</w:t>
      </w:r>
    </w:p>
    <w:p w14:paraId="61ACDD5F">
      <w:pPr>
        <w:widowControl/>
        <w:autoSpaceDE w:val="0"/>
        <w:autoSpaceDN w:val="0"/>
        <w:snapToGrid w:val="0"/>
        <w:spacing w:line="384" w:lineRule="auto"/>
        <w:ind w:left="360" w:hanging="360" w:hangingChars="150"/>
        <w:textAlignment w:val="bottom"/>
        <w:rPr>
          <w:rFonts w:hint="default" w:eastAsia="Times New Roman"/>
          <w:sz w:val="24"/>
        </w:rPr>
      </w:pPr>
      <w:r>
        <w:rPr>
          <w:rFonts w:ascii="宋体" w:hAnsi="宋体" w:cs="宋体"/>
          <w:sz w:val="24"/>
        </w:rPr>
        <w:t>10)</w:t>
      </w:r>
      <w:r>
        <w:rPr>
          <w:rFonts w:hint="default"/>
          <w:sz w:val="24"/>
        </w:rPr>
        <w:t xml:space="preserve"> </w:t>
      </w:r>
      <w:r>
        <w:rPr>
          <w:sz w:val="24"/>
        </w:rPr>
        <w:t>甲方获得有机产品或有机转换产品证书后，发生下列情形之一的，乙方有权作出注销认证证书的决定</w:t>
      </w:r>
      <w:r>
        <w:rPr>
          <w:rFonts w:hint="default"/>
          <w:sz w:val="24"/>
        </w:rPr>
        <w:t>,</w:t>
      </w:r>
      <w:r>
        <w:rPr>
          <w:sz w:val="24"/>
        </w:rPr>
        <w:t>并对外公布：</w:t>
      </w:r>
    </w:p>
    <w:p w14:paraId="138642DB">
      <w:pPr>
        <w:snapToGrid w:val="0"/>
        <w:spacing w:line="384" w:lineRule="auto"/>
        <w:ind w:left="719" w:leftChars="228" w:hanging="240" w:hangingChars="100"/>
        <w:rPr>
          <w:sz w:val="24"/>
        </w:rPr>
      </w:pPr>
      <w:r>
        <w:rPr>
          <w:rFonts w:ascii="宋体" w:hAnsi="宋体"/>
          <w:sz w:val="24"/>
        </w:rPr>
        <w:t>a.认证证书有效期届满前，未申请延续使用的；</w:t>
      </w:r>
    </w:p>
    <w:p w14:paraId="65FF77AD">
      <w:pPr>
        <w:snapToGrid w:val="0"/>
        <w:spacing w:line="384" w:lineRule="auto"/>
        <w:ind w:left="719" w:leftChars="228" w:hanging="240" w:hangingChars="100"/>
        <w:rPr>
          <w:sz w:val="24"/>
        </w:rPr>
      </w:pPr>
      <w:r>
        <w:rPr>
          <w:rFonts w:ascii="宋体" w:hAnsi="宋体"/>
          <w:sz w:val="24"/>
        </w:rPr>
        <w:t>b.获证产品不再生产的；</w:t>
      </w:r>
    </w:p>
    <w:p w14:paraId="7B56FD22">
      <w:pPr>
        <w:snapToGrid w:val="0"/>
        <w:spacing w:line="384" w:lineRule="auto"/>
        <w:ind w:left="719" w:leftChars="228" w:hanging="240" w:hangingChars="100"/>
        <w:rPr>
          <w:sz w:val="24"/>
        </w:rPr>
      </w:pPr>
      <w:r>
        <w:rPr>
          <w:rFonts w:ascii="宋体" w:hAnsi="宋体"/>
          <w:sz w:val="24"/>
        </w:rPr>
        <w:t>c.认证委托人申请注销的；</w:t>
      </w:r>
    </w:p>
    <w:p w14:paraId="25117858">
      <w:pPr>
        <w:snapToGrid w:val="0"/>
        <w:spacing w:line="384" w:lineRule="auto"/>
        <w:ind w:left="719" w:leftChars="228" w:hanging="240" w:hangingChars="100"/>
        <w:rPr>
          <w:sz w:val="24"/>
        </w:rPr>
      </w:pPr>
      <w:r>
        <w:rPr>
          <w:rFonts w:ascii="宋体" w:hAnsi="宋体"/>
          <w:sz w:val="24"/>
        </w:rPr>
        <w:t>d.其他依法应当注销的情形。</w:t>
      </w:r>
    </w:p>
    <w:p w14:paraId="1677AED2">
      <w:pPr>
        <w:snapToGrid w:val="0"/>
        <w:spacing w:line="384" w:lineRule="auto"/>
        <w:rPr>
          <w:sz w:val="24"/>
        </w:rPr>
      </w:pPr>
      <w:r>
        <w:rPr>
          <w:rFonts w:ascii="宋体" w:hAnsi="宋体"/>
          <w:sz w:val="24"/>
        </w:rPr>
        <w:t>11)</w:t>
      </w:r>
      <w:r>
        <w:rPr>
          <w:rFonts w:hint="default"/>
          <w:sz w:val="24"/>
        </w:rPr>
        <w:t xml:space="preserve"> </w:t>
      </w:r>
      <w:r>
        <w:rPr>
          <w:sz w:val="24"/>
        </w:rPr>
        <w:t>认证证书被注销或撤销后，不能以任何理由予以恢复。</w:t>
      </w:r>
    </w:p>
    <w:p w14:paraId="67E2C706">
      <w:pPr>
        <w:snapToGrid w:val="0"/>
        <w:spacing w:line="384" w:lineRule="auto"/>
        <w:jc w:val="center"/>
        <w:rPr>
          <w:rFonts w:hint="default" w:ascii="宋体" w:hAnsi="宋体"/>
          <w:b/>
          <w:sz w:val="24"/>
        </w:rPr>
      </w:pPr>
    </w:p>
    <w:p w14:paraId="2776E848">
      <w:pPr>
        <w:snapToGrid w:val="0"/>
        <w:spacing w:line="384" w:lineRule="auto"/>
        <w:jc w:val="center"/>
        <w:rPr>
          <w:rFonts w:ascii="宋体" w:hAnsi="宋体"/>
          <w:b/>
          <w:sz w:val="24"/>
        </w:rPr>
      </w:pPr>
      <w:r>
        <w:rPr>
          <w:rFonts w:ascii="宋体" w:hAnsi="宋体"/>
          <w:b/>
          <w:sz w:val="24"/>
        </w:rPr>
        <w:t>第四章　认证证书、标志、标识的使用</w:t>
      </w:r>
    </w:p>
    <w:p w14:paraId="7DD474E6">
      <w:pPr>
        <w:spacing w:line="360" w:lineRule="auto"/>
        <w:ind w:left="360" w:hanging="360" w:hangingChars="150"/>
        <w:rPr>
          <w:rFonts w:ascii="宋体" w:hAnsi="宋体"/>
          <w:sz w:val="24"/>
          <w:szCs w:val="24"/>
        </w:rPr>
      </w:pPr>
      <w:r>
        <w:rPr>
          <w:rFonts w:ascii="宋体" w:hAnsi="宋体"/>
          <w:sz w:val="24"/>
          <w:szCs w:val="24"/>
        </w:rPr>
        <w:t>1) 甲方须根据认证的范围和要求，使用有机产品或有机转换产品的认证证书和有机产品认证标志、标识，不得伪造、涂改、转让有机产品或有机转换产品的认证证书和有机产品标志、标识。</w:t>
      </w:r>
    </w:p>
    <w:p w14:paraId="3D961FBD">
      <w:pPr>
        <w:spacing w:line="360" w:lineRule="auto"/>
        <w:ind w:left="360" w:hanging="360" w:hangingChars="150"/>
        <w:rPr>
          <w:rFonts w:ascii="宋体" w:hAnsi="宋体"/>
          <w:sz w:val="24"/>
          <w:szCs w:val="24"/>
        </w:rPr>
      </w:pPr>
      <w:r>
        <w:rPr>
          <w:rFonts w:ascii="宋体" w:hAnsi="宋体"/>
          <w:sz w:val="24"/>
          <w:szCs w:val="24"/>
        </w:rPr>
        <w:t>2) 甲方在使用认证标志时须向乙方订购，并遵守乙方根据国家认监委《关于进一步加强国家有机产品认证标志管理的通知》（国认注［2011］68号）和国家认监委2012年第9号公告《关于启用国家有机产品认证标志备案系统的公告》要求制定的《有机产品认证证书和认证标志使用管理办法》。</w:t>
      </w:r>
    </w:p>
    <w:p w14:paraId="2F088902">
      <w:pPr>
        <w:spacing w:line="360" w:lineRule="auto"/>
        <w:ind w:left="360" w:hanging="360" w:hangingChars="150"/>
        <w:rPr>
          <w:rFonts w:ascii="宋体" w:hAnsi="宋体"/>
          <w:color w:val="FF0000"/>
          <w:sz w:val="24"/>
          <w:szCs w:val="24"/>
        </w:rPr>
      </w:pPr>
      <w:r>
        <w:rPr>
          <w:rFonts w:ascii="宋体" w:hAnsi="宋体"/>
          <w:sz w:val="24"/>
          <w:szCs w:val="24"/>
        </w:rPr>
        <w:t>3) 甲方因故被暂停或撤消认证注册资格或主动终止有机产品生产活动时，须停止使用证书和标志、标识及与之有关的宣传活动.甲方应主动终止暂停或撤销认证注册资格的有机产品生产活动，同时向乙方交回认证证书，或在乙方的监督下销毁剩余标志和带有有机产品认证标志的产品包装，必要时还应当召回相应批次带有有机产品认证标志的产品。</w:t>
      </w:r>
    </w:p>
    <w:p w14:paraId="7553B471">
      <w:pPr>
        <w:snapToGrid w:val="0"/>
        <w:spacing w:line="384" w:lineRule="auto"/>
        <w:jc w:val="center"/>
        <w:rPr>
          <w:rFonts w:ascii="宋体" w:hAnsi="宋体"/>
          <w:b/>
          <w:sz w:val="24"/>
        </w:rPr>
      </w:pPr>
      <w:r>
        <w:rPr>
          <w:rFonts w:ascii="宋体" w:hAnsi="宋体"/>
          <w:b/>
          <w:sz w:val="24"/>
        </w:rPr>
        <w:t>第五章　适用法律、风险责任和争议处理</w:t>
      </w:r>
    </w:p>
    <w:p w14:paraId="08DE2981">
      <w:pPr>
        <w:snapToGrid w:val="0"/>
        <w:spacing w:line="384" w:lineRule="auto"/>
        <w:jc w:val="center"/>
        <w:rPr>
          <w:rFonts w:ascii="宋体" w:hAnsi="宋体"/>
          <w:b/>
          <w:sz w:val="24"/>
        </w:rPr>
      </w:pPr>
      <w:r>
        <w:rPr>
          <w:rFonts w:ascii="宋体" w:hAnsi="宋体"/>
          <w:sz w:val="24"/>
        </w:rPr>
        <w:t>1）在认证过程中，甲方因乙方认证过程中责任造成的任何损失，其索赔的赔偿额将不得超过合同中约定的认证费；乙方不承担超出认证费以外的任何损失赔偿。</w:t>
      </w:r>
    </w:p>
    <w:p w14:paraId="75547508">
      <w:pPr>
        <w:snapToGrid w:val="0"/>
        <w:spacing w:line="384" w:lineRule="auto"/>
        <w:ind w:left="240" w:hanging="240" w:hangingChars="100"/>
        <w:rPr>
          <w:sz w:val="24"/>
        </w:rPr>
      </w:pPr>
      <w:r>
        <w:rPr>
          <w:rFonts w:ascii="宋体" w:hAnsi="宋体"/>
          <w:sz w:val="24"/>
        </w:rPr>
        <w:t>2）由于认证委托人不诚信生产和不诚信经营，给乙方造成经济损失和声誉影响，乙方将保留依照法律程序追究认证委托人相关经济赔偿责任的权利。</w:t>
      </w:r>
    </w:p>
    <w:p w14:paraId="49D5FAA7">
      <w:pPr>
        <w:snapToGrid w:val="0"/>
        <w:spacing w:line="384" w:lineRule="auto"/>
        <w:ind w:left="240" w:hanging="240" w:hangingChars="100"/>
        <w:rPr>
          <w:sz w:val="24"/>
        </w:rPr>
      </w:pPr>
      <w:r>
        <w:rPr>
          <w:rFonts w:ascii="宋体" w:hAnsi="宋体"/>
          <w:sz w:val="24"/>
        </w:rPr>
        <w:t>3）甲、乙双方任何一方都不能擅自终止合同。</w:t>
      </w:r>
    </w:p>
    <w:p w14:paraId="7D6F4989">
      <w:pPr>
        <w:snapToGrid w:val="0"/>
        <w:spacing w:line="384" w:lineRule="auto"/>
        <w:ind w:left="521" w:leftChars="134" w:hanging="240" w:hangingChars="100"/>
        <w:rPr>
          <w:sz w:val="24"/>
        </w:rPr>
      </w:pPr>
      <w:r>
        <w:rPr>
          <w:rFonts w:ascii="宋体" w:hAnsi="宋体"/>
          <w:sz w:val="24"/>
        </w:rPr>
        <w:t>a.甲方的认证申请被乙方受理，合同签订生效后提出终止合同的，视为违约，乙方有权追讨甲方认证费用的50%作为甲方的违约金，用于支付乙方的前期评审等工作费用；</w:t>
      </w:r>
    </w:p>
    <w:p w14:paraId="554DA4F2">
      <w:pPr>
        <w:snapToGrid w:val="0"/>
        <w:spacing w:line="384" w:lineRule="auto"/>
        <w:ind w:left="521" w:leftChars="134" w:hanging="240" w:hangingChars="100"/>
        <w:rPr>
          <w:rFonts w:ascii="宋体" w:hAnsi="宋体"/>
          <w:sz w:val="24"/>
        </w:rPr>
      </w:pPr>
      <w:r>
        <w:rPr>
          <w:rFonts w:ascii="宋体" w:hAnsi="宋体"/>
          <w:sz w:val="24"/>
        </w:rPr>
        <w:t>b.乙方检查组在现场认证检查过程中，发现甲方存在严重违规操作现象，有权中止检查工作，要求甲方按照标准进行整改并将整改结果通报乙方，如不能按期整改或无法整改，乙方有权扣除已发生的工作费用（包括申请费、文审费、检查费、环境检（监）测费等），余款退还到甲方账户。</w:t>
      </w:r>
    </w:p>
    <w:p w14:paraId="2A89B5C5">
      <w:pPr>
        <w:snapToGrid w:val="0"/>
        <w:spacing w:line="384" w:lineRule="auto"/>
        <w:ind w:left="521" w:leftChars="134" w:hanging="240" w:hangingChars="100"/>
        <w:rPr>
          <w:rFonts w:ascii="宋体" w:hAnsi="宋体"/>
          <w:sz w:val="24"/>
        </w:rPr>
      </w:pPr>
      <w:r>
        <w:rPr>
          <w:rFonts w:ascii="宋体" w:hAnsi="宋体"/>
          <w:sz w:val="24"/>
        </w:rPr>
        <w:t>c.甲方在接受乙方检查前，乙方由于不可抗力的原因而提出终止合同的，扣除已发生</w:t>
      </w:r>
    </w:p>
    <w:p w14:paraId="4DAC13A6">
      <w:pPr>
        <w:snapToGrid w:val="0"/>
        <w:spacing w:line="384" w:lineRule="auto"/>
        <w:ind w:firstLine="480" w:firstLineChars="200"/>
        <w:rPr>
          <w:sz w:val="24"/>
        </w:rPr>
      </w:pPr>
      <w:r>
        <w:rPr>
          <w:rFonts w:ascii="宋体" w:hAnsi="宋体"/>
          <w:sz w:val="24"/>
        </w:rPr>
        <w:t>的</w:t>
      </w:r>
      <w:r>
        <w:rPr>
          <w:rFonts w:ascii="宋体" w:hAnsi="宋体"/>
          <w:spacing w:val="4"/>
          <w:sz w:val="24"/>
        </w:rPr>
        <w:t>[申请费、</w:t>
      </w:r>
      <w:r>
        <w:rPr>
          <w:rFonts w:ascii="宋体" w:hAnsi="宋体"/>
          <w:sz w:val="24"/>
        </w:rPr>
        <w:t>文审费</w:t>
      </w:r>
      <w:r>
        <w:rPr>
          <w:rFonts w:ascii="宋体" w:hAnsi="宋体"/>
          <w:spacing w:val="4"/>
          <w:sz w:val="24"/>
          <w:szCs w:val="24"/>
        </w:rPr>
        <w:t>、环境检（监）测</w:t>
      </w:r>
      <w:r>
        <w:rPr>
          <w:rFonts w:ascii="宋体" w:hAnsi="宋体"/>
          <w:sz w:val="24"/>
        </w:rPr>
        <w:t>费等]，余款退还到甲方账户。</w:t>
      </w:r>
    </w:p>
    <w:p w14:paraId="1EF8C376">
      <w:pPr>
        <w:snapToGrid w:val="0"/>
        <w:spacing w:line="384" w:lineRule="auto"/>
        <w:ind w:left="360" w:hanging="360" w:hangingChars="150"/>
        <w:rPr>
          <w:rFonts w:ascii="宋体" w:hAnsi="宋体"/>
          <w:sz w:val="24"/>
        </w:rPr>
      </w:pPr>
      <w:r>
        <w:rPr>
          <w:rFonts w:ascii="宋体" w:hAnsi="宋体"/>
          <w:sz w:val="24"/>
        </w:rPr>
        <w:t>4）因甲方的原因，影响认证计划不能正常进行，并造成费用增加，其增加的费用由甲方承担；因甲方原因未按合同约定时间缴纳认证费用，造成认证计划不能如期执行的，产生的后果由甲方承担；因甲方原因终止合同的，甲方应按合同约定时间赔付乙方认证费用；因乙方原因造成费用增加，其增加的费用由乙方承担；由于公认的不可抗拒原因影响认证计划不能正常进行，造成部分费用增加，其增加的部分费用由双方协商解决。</w:t>
      </w:r>
    </w:p>
    <w:p w14:paraId="7080EAC9">
      <w:pPr>
        <w:snapToGrid w:val="0"/>
        <w:spacing w:line="384" w:lineRule="auto"/>
        <w:ind w:left="480" w:hanging="480" w:hangingChars="200"/>
        <w:rPr>
          <w:rFonts w:ascii="宋体" w:hAnsi="宋体"/>
          <w:sz w:val="24"/>
        </w:rPr>
      </w:pPr>
      <w:r>
        <w:rPr>
          <w:rFonts w:ascii="宋体" w:hAnsi="宋体"/>
          <w:sz w:val="24"/>
        </w:rPr>
        <w:t>5）本合同有效期内如发生以下情况可签订补充合同：种植产品、养殖产品、外购原料的加工产品增加品种、规模等；补充合同与本合同同等具有法律效力。</w:t>
      </w:r>
    </w:p>
    <w:p w14:paraId="7E3C99E6">
      <w:pPr>
        <w:snapToGrid w:val="0"/>
        <w:spacing w:line="384" w:lineRule="auto"/>
        <w:ind w:left="360" w:hanging="360" w:hangingChars="150"/>
        <w:rPr>
          <w:sz w:val="24"/>
        </w:rPr>
      </w:pPr>
      <w:r>
        <w:rPr>
          <w:rFonts w:ascii="宋体" w:hAnsi="宋体"/>
          <w:sz w:val="24"/>
        </w:rPr>
        <w:t>6）本合同一式三份，经双方代表人签字(盖章)后生效，甲方持有一份、乙方持有两份，双方签订时间不一致的以乙方签字(盖章)的时间为生效时间；</w:t>
      </w:r>
    </w:p>
    <w:p w14:paraId="0E0E3B9C">
      <w:pPr>
        <w:snapToGrid w:val="0"/>
        <w:spacing w:line="384" w:lineRule="auto"/>
        <w:ind w:left="240" w:hanging="240" w:hangingChars="100"/>
        <w:rPr>
          <w:sz w:val="24"/>
        </w:rPr>
      </w:pPr>
      <w:r>
        <w:rPr>
          <w:rFonts w:ascii="宋体" w:hAnsi="宋体"/>
          <w:sz w:val="24"/>
        </w:rPr>
        <w:t>7）乙方对认证结论的准确性负责。</w:t>
      </w:r>
    </w:p>
    <w:p w14:paraId="1007F936">
      <w:pPr>
        <w:snapToGrid w:val="0"/>
        <w:spacing w:line="384" w:lineRule="auto"/>
        <w:ind w:left="240" w:hanging="240" w:hangingChars="100"/>
        <w:rPr>
          <w:sz w:val="24"/>
        </w:rPr>
      </w:pPr>
      <w:r>
        <w:rPr>
          <w:rFonts w:ascii="宋体" w:hAnsi="宋体"/>
          <w:sz w:val="24"/>
        </w:rPr>
        <w:t>8）甲方作为生产企业要承担产品质量安全主体责任。</w:t>
      </w:r>
    </w:p>
    <w:p w14:paraId="07ADBDE4">
      <w:pPr>
        <w:snapToGrid w:val="0"/>
        <w:spacing w:line="384" w:lineRule="auto"/>
        <w:ind w:left="360" w:hanging="360" w:hangingChars="150"/>
        <w:rPr>
          <w:sz w:val="24"/>
        </w:rPr>
      </w:pPr>
      <w:r>
        <w:rPr>
          <w:rFonts w:ascii="宋体" w:hAnsi="宋体"/>
          <w:sz w:val="24"/>
        </w:rPr>
        <w:t>9）本合同或与本合同有关事宜所发生的争议，双方应协商解决，如达不成协议，均应提交北京市仲裁委员会，按仲裁委员会有效仲裁规则进行仲裁；仲裁结果是终局对双方均有法律约束力。</w:t>
      </w:r>
    </w:p>
    <w:p w14:paraId="73A42A26">
      <w:pPr>
        <w:snapToGrid w:val="0"/>
        <w:spacing w:line="384" w:lineRule="auto"/>
        <w:ind w:left="240" w:hanging="240" w:hangingChars="100"/>
        <w:rPr>
          <w:sz w:val="24"/>
        </w:rPr>
      </w:pPr>
      <w:r>
        <w:rPr>
          <w:rFonts w:ascii="宋体" w:hAnsi="宋体"/>
          <w:sz w:val="24"/>
        </w:rPr>
        <w:t>10）本合同的签订，解释和履行适用于中国法律。</w:t>
      </w:r>
    </w:p>
    <w:p w14:paraId="49EA03BD">
      <w:pPr>
        <w:snapToGrid w:val="0"/>
        <w:spacing w:line="336" w:lineRule="auto"/>
        <w:rPr>
          <w:rFonts w:ascii="宋体" w:hAnsi="宋体"/>
          <w:sz w:val="24"/>
        </w:rPr>
      </w:pPr>
    </w:p>
    <w:p w14:paraId="15C9B30A">
      <w:pPr>
        <w:snapToGrid w:val="0"/>
        <w:spacing w:line="336" w:lineRule="auto"/>
        <w:rPr>
          <w:rFonts w:ascii="宋体" w:hAnsi="宋体"/>
          <w:sz w:val="24"/>
        </w:rPr>
      </w:pPr>
    </w:p>
    <w:p w14:paraId="2D434B87">
      <w:pPr>
        <w:snapToGrid w:val="0"/>
        <w:spacing w:line="336" w:lineRule="auto"/>
        <w:rPr>
          <w:rFonts w:ascii="宋体" w:hAnsi="宋体"/>
          <w:sz w:val="24"/>
        </w:rPr>
      </w:pPr>
    </w:p>
    <w:p w14:paraId="0F2B183F">
      <w:pPr>
        <w:snapToGrid w:val="0"/>
        <w:spacing w:line="336" w:lineRule="auto"/>
        <w:rPr>
          <w:rFonts w:ascii="宋体" w:hAnsi="宋体"/>
          <w:sz w:val="24"/>
        </w:rPr>
      </w:pPr>
    </w:p>
    <w:p w14:paraId="1C3DA3D1">
      <w:pPr>
        <w:snapToGrid w:val="0"/>
        <w:spacing w:line="336" w:lineRule="auto"/>
        <w:rPr>
          <w:sz w:val="24"/>
        </w:rPr>
      </w:pPr>
      <w:r>
        <w:rPr>
          <w:rFonts w:ascii="宋体" w:hAnsi="宋体"/>
          <w:sz w:val="24"/>
        </w:rPr>
        <w:t>甲方：                                  乙方：北京华夏沃土技术有限公司</w:t>
      </w:r>
    </w:p>
    <w:p w14:paraId="1E65BB8F">
      <w:pPr>
        <w:snapToGrid w:val="0"/>
        <w:spacing w:line="336" w:lineRule="auto"/>
        <w:ind w:firstLine="720" w:firstLineChars="300"/>
        <w:rPr>
          <w:sz w:val="24"/>
        </w:rPr>
      </w:pPr>
      <w:r>
        <w:rPr>
          <w:rFonts w:ascii="宋体" w:hAnsi="宋体"/>
          <w:sz w:val="24"/>
        </w:rPr>
        <w:t>（盖章）                                  （盖章）</w:t>
      </w:r>
    </w:p>
    <w:p w14:paraId="357E75FC">
      <w:pPr>
        <w:snapToGrid w:val="0"/>
        <w:spacing w:line="336" w:lineRule="auto"/>
        <w:rPr>
          <w:sz w:val="24"/>
        </w:rPr>
      </w:pPr>
    </w:p>
    <w:p w14:paraId="0942EF47">
      <w:pPr>
        <w:snapToGrid w:val="0"/>
        <w:spacing w:line="336" w:lineRule="auto"/>
        <w:rPr>
          <w:sz w:val="24"/>
        </w:rPr>
      </w:pPr>
      <w:r>
        <w:rPr>
          <w:sz w:val="24"/>
        </w:rPr>
        <w:t>代表人签字：</w:t>
      </w:r>
      <w:r>
        <w:rPr>
          <w:rFonts w:hint="default"/>
          <w:sz w:val="24"/>
        </w:rPr>
        <w:t xml:space="preserve">                            </w:t>
      </w:r>
      <w:r>
        <w:rPr>
          <w:sz w:val="24"/>
        </w:rPr>
        <w:t>代表人签字：</w:t>
      </w:r>
      <w:r>
        <w:rPr>
          <w:rFonts w:hint="default"/>
          <w:sz w:val="24"/>
        </w:rPr>
        <w:t xml:space="preserve"> </w:t>
      </w:r>
    </w:p>
    <w:p w14:paraId="40EC8182">
      <w:pPr>
        <w:snapToGrid w:val="0"/>
        <w:spacing w:line="336" w:lineRule="auto"/>
        <w:rPr>
          <w:sz w:val="24"/>
        </w:rPr>
      </w:pPr>
    </w:p>
    <w:p w14:paraId="68711778">
      <w:pPr>
        <w:snapToGrid w:val="0"/>
        <w:spacing w:line="336" w:lineRule="auto"/>
        <w:rPr>
          <w:sz w:val="24"/>
        </w:rPr>
      </w:pPr>
      <w:r>
        <w:rPr>
          <w:sz w:val="24"/>
        </w:rPr>
        <w:t>日期：</w:t>
      </w:r>
      <w:r>
        <w:rPr>
          <w:rFonts w:hint="eastAsia"/>
          <w:sz w:val="24"/>
          <w:lang w:val="en-US" w:eastAsia="zh-CN"/>
        </w:rPr>
        <w:t xml:space="preserve">    </w:t>
      </w: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r>
        <w:rPr>
          <w:rFonts w:hint="eastAsia"/>
          <w:sz w:val="24"/>
          <w:lang w:val="en-US" w:eastAsia="zh-CN"/>
        </w:rPr>
        <w:t xml:space="preserve">   </w:t>
      </w:r>
      <w:r>
        <w:rPr>
          <w:sz w:val="24"/>
        </w:rPr>
        <w:t xml:space="preserve">             日期：</w:t>
      </w:r>
      <w:r>
        <w:rPr>
          <w:rFonts w:hint="eastAsia"/>
          <w:sz w:val="24"/>
          <w:lang w:val="en-US" w:eastAsia="zh-CN"/>
        </w:rPr>
        <w:t xml:space="preserve">    </w:t>
      </w: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p w14:paraId="7F7C5B19">
      <w:pPr>
        <w:snapToGrid w:val="0"/>
        <w:spacing w:line="384" w:lineRule="auto"/>
        <w:ind w:left="-304" w:leftChars="-145" w:firstLine="720" w:firstLineChars="300"/>
        <w:rPr>
          <w:rFonts w:ascii="宋体-PUA" w:hAnsi="宋体"/>
          <w:sz w:val="24"/>
        </w:rPr>
      </w:pPr>
    </w:p>
    <w:p w14:paraId="14C26E14">
      <w:pPr>
        <w:snapToGrid w:val="0"/>
        <w:spacing w:line="384" w:lineRule="auto"/>
        <w:ind w:hanging="8"/>
        <w:jc w:val="left"/>
        <w:rPr>
          <w:rFonts w:ascii="宋体" w:hAnsi="宋体"/>
          <w:sz w:val="24"/>
        </w:rPr>
      </w:pPr>
    </w:p>
    <w:p w14:paraId="2F59F87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宋体-PUA">
    <w:altName w:val="微软雅黑"/>
    <w:panose1 w:val="02010600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0569"/>
    <w:multiLevelType w:val="multilevel"/>
    <w:tmpl w:val="21BD0569"/>
    <w:lvl w:ilvl="0" w:tentative="0">
      <w:start w:val="1"/>
      <w:numFmt w:val="decimal"/>
      <w:lvlText w:val="%1)"/>
      <w:lvlJc w:val="left"/>
      <w:pPr>
        <w:tabs>
          <w:tab w:val="left" w:pos="360"/>
        </w:tabs>
        <w:ind w:left="360" w:hanging="360"/>
      </w:pPr>
      <w:rPr>
        <w:rFonts w:hint="default" w:ascii="宋体" w:hAnsi="宋体"/>
      </w:rPr>
    </w:lvl>
    <w:lvl w:ilvl="1" w:tentative="0">
      <w:start w:val="5"/>
      <w:numFmt w:val="decimal"/>
      <w:lvlText w:val="%2）"/>
      <w:lvlJc w:val="left"/>
      <w:pPr>
        <w:tabs>
          <w:tab w:val="left" w:pos="780"/>
        </w:tabs>
        <w:ind w:left="780" w:hanging="360"/>
      </w:pPr>
      <w:rPr>
        <w:rFonts w:hint="default" w:eastAsia="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3D1955"/>
    <w:rsid w:val="5E8D6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tLeast"/>
      <w:jc w:val="both"/>
    </w:pPr>
    <w:rPr>
      <w:rFonts w:hint="eastAsia"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2026-02-03T07:50:08Z</dcterms:created>
  <dc:creator>DELL</dc:creator>
  <cp:lastModifiedBy>王娟</cp:lastModifiedBy>
  <dcterms:modified xsi:type="dcterms:W3CDTF">2026-02-03T07:52:57Z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eyJoZGlkIjoiODlmMWJmOWNmMzFlY2Q5NGI4ZGU4Y2ZkZDlkZGM3M2UiLCJ1c2VySWQiOiIzMzQwNDc3MDkifQ==</vt:lpwstr>
  </property>
  <property fmtid="{D5CDD505-2E9C-101B-9397-08002B2CF9AE}" pid="4" name="ICV">
    <vt:lpwstr>601A49AA96114DDB8F6306F4D31F5D3A_12</vt:lpwstr>
  </property>
</Properties>
</file>